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542C" w:rsidRPr="00A40F15" w:rsidRDefault="0086542C" w:rsidP="005C3DB5">
      <w:pPr>
        <w:pStyle w:val="a3"/>
        <w:numPr>
          <w:ilvl w:val="0"/>
          <w:numId w:val="9"/>
        </w:numPr>
        <w:tabs>
          <w:tab w:val="left" w:pos="-2552"/>
        </w:tabs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bookmarkStart w:id="0" w:name="_GoBack"/>
      <w:bookmarkEnd w:id="0"/>
      <w:r w:rsidRPr="00A50559">
        <w:rPr>
          <w:b/>
          <w:color w:val="auto"/>
          <w:sz w:val="28"/>
          <w:szCs w:val="28"/>
        </w:rPr>
        <w:t xml:space="preserve">Тема: </w:t>
      </w:r>
      <w:r w:rsidRPr="00A40F15">
        <w:rPr>
          <w:color w:val="auto"/>
          <w:sz w:val="28"/>
          <w:szCs w:val="28"/>
        </w:rPr>
        <w:t>Природне та штучне освітлення.</w:t>
      </w:r>
    </w:p>
    <w:p w:rsidR="0086542C" w:rsidRPr="00A40F15" w:rsidRDefault="0086542C" w:rsidP="0086542C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40F15">
        <w:rPr>
          <w:b/>
          <w:color w:val="auto"/>
          <w:sz w:val="28"/>
          <w:szCs w:val="28"/>
        </w:rPr>
        <w:t xml:space="preserve">Мета: </w:t>
      </w:r>
      <w:r w:rsidRPr="00A40F15">
        <w:rPr>
          <w:color w:val="auto"/>
          <w:sz w:val="28"/>
          <w:szCs w:val="28"/>
        </w:rPr>
        <w:t>Ознайомити студентів з особливостями природного та штучного освітлення в готелях різних категорій.</w:t>
      </w:r>
    </w:p>
    <w:p w:rsidR="0086542C" w:rsidRPr="00A40F15" w:rsidRDefault="0086542C" w:rsidP="0086542C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b/>
          <w:color w:val="auto"/>
          <w:sz w:val="28"/>
          <w:szCs w:val="28"/>
        </w:rPr>
      </w:pPr>
      <w:r w:rsidRPr="00A40F15">
        <w:rPr>
          <w:b/>
          <w:color w:val="auto"/>
          <w:sz w:val="28"/>
          <w:szCs w:val="28"/>
        </w:rPr>
        <w:t>Вступ.</w:t>
      </w:r>
    </w:p>
    <w:p w:rsidR="0086542C" w:rsidRDefault="0086542C" w:rsidP="0086542C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Різні варіанти насиченої світлом надають приміщенню індивідуальний характер, завдяки чому той самий інтер’єр може сприйматися при різних системах освітлення по різному.</w:t>
      </w:r>
    </w:p>
    <w:p w:rsidR="0086542C" w:rsidRPr="00A40F15" w:rsidRDefault="0086542C" w:rsidP="0086542C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rPr>
          <w:b/>
          <w:color w:val="auto"/>
          <w:sz w:val="28"/>
          <w:szCs w:val="28"/>
        </w:rPr>
      </w:pPr>
      <w:r w:rsidRPr="00A40F15">
        <w:rPr>
          <w:b/>
          <w:color w:val="auto"/>
          <w:sz w:val="28"/>
          <w:szCs w:val="28"/>
        </w:rPr>
        <w:t>План.</w:t>
      </w:r>
    </w:p>
    <w:p w:rsidR="0086542C" w:rsidRPr="00A50559" w:rsidRDefault="0086542C" w:rsidP="0086542C">
      <w:pPr>
        <w:pStyle w:val="a3"/>
        <w:numPr>
          <w:ilvl w:val="0"/>
          <w:numId w:val="3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Показники освітлення</w:t>
      </w:r>
    </w:p>
    <w:p w:rsidR="0086542C" w:rsidRPr="00A50559" w:rsidRDefault="0086542C" w:rsidP="0086542C">
      <w:pPr>
        <w:pStyle w:val="a3"/>
        <w:numPr>
          <w:ilvl w:val="0"/>
          <w:numId w:val="3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Природне освітлення приміщень.</w:t>
      </w:r>
    </w:p>
    <w:p w:rsidR="0086542C" w:rsidRPr="00A50559" w:rsidRDefault="0086542C" w:rsidP="0086542C">
      <w:pPr>
        <w:pStyle w:val="a3"/>
        <w:numPr>
          <w:ilvl w:val="0"/>
          <w:numId w:val="3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Штучне освітлення приміщень:</w:t>
      </w:r>
    </w:p>
    <w:p w:rsidR="0086542C" w:rsidRPr="00A50559" w:rsidRDefault="0086542C" w:rsidP="0086542C">
      <w:pPr>
        <w:pStyle w:val="a3"/>
        <w:numPr>
          <w:ilvl w:val="0"/>
          <w:numId w:val="3"/>
        </w:numPr>
        <w:tabs>
          <w:tab w:val="left" w:pos="-2552"/>
          <w:tab w:val="left" w:pos="993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Освітлення в засобах розміщення  ГРС.</w:t>
      </w:r>
    </w:p>
    <w:p w:rsidR="0086542C" w:rsidRDefault="0086542C" w:rsidP="0086542C">
      <w:pPr>
        <w:pStyle w:val="FR2"/>
        <w:widowControl/>
        <w:suppressAutoHyphens/>
        <w:ind w:left="0" w:right="36" w:firstLine="709"/>
        <w:jc w:val="left"/>
        <w:rPr>
          <w:rFonts w:ascii="Times New Roman" w:hAnsi="Times New Roman"/>
          <w:b/>
          <w:i w:val="0"/>
          <w:sz w:val="28"/>
          <w:szCs w:val="28"/>
        </w:rPr>
      </w:pPr>
    </w:p>
    <w:p w:rsidR="0086542C" w:rsidRPr="00A40F15" w:rsidRDefault="0086542C" w:rsidP="0086542C">
      <w:pPr>
        <w:pStyle w:val="FR2"/>
        <w:widowControl/>
        <w:suppressAutoHyphens/>
        <w:ind w:left="0" w:right="36" w:firstLine="709"/>
        <w:jc w:val="left"/>
        <w:rPr>
          <w:rFonts w:ascii="Times New Roman" w:hAnsi="Times New Roman"/>
          <w:b/>
          <w:i w:val="0"/>
          <w:sz w:val="28"/>
          <w:szCs w:val="28"/>
        </w:rPr>
      </w:pPr>
      <w:r w:rsidRPr="00A40F15">
        <w:rPr>
          <w:rFonts w:ascii="Times New Roman" w:hAnsi="Times New Roman"/>
          <w:b/>
          <w:i w:val="0"/>
          <w:sz w:val="28"/>
          <w:szCs w:val="28"/>
        </w:rPr>
        <w:t>Зміст лекцій.</w:t>
      </w:r>
    </w:p>
    <w:p w:rsidR="0086542C" w:rsidRPr="00A50559" w:rsidRDefault="0086542C" w:rsidP="0086542C">
      <w:pPr>
        <w:pStyle w:val="a3"/>
        <w:numPr>
          <w:ilvl w:val="0"/>
          <w:numId w:val="4"/>
        </w:numPr>
        <w:tabs>
          <w:tab w:val="left" w:pos="-2552"/>
          <w:tab w:val="left" w:pos="993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Показники освітлення</w:t>
      </w:r>
    </w:p>
    <w:p w:rsidR="0086542C" w:rsidRPr="00771001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771001">
        <w:rPr>
          <w:color w:val="auto"/>
          <w:sz w:val="28"/>
          <w:szCs w:val="28"/>
        </w:rPr>
        <w:t>До показників, які характеризують природне та штучне освітлення, відносять: спектральний склад світла (від джерела та відбитого), освітленість, яс</w:t>
      </w:r>
      <w:r w:rsidRPr="00771001">
        <w:rPr>
          <w:color w:val="auto"/>
          <w:sz w:val="28"/>
          <w:szCs w:val="28"/>
        </w:rPr>
        <w:softHyphen/>
        <w:t>кравість (джерела світла, освітлених поверхонь) та рівномірність освітлення.</w:t>
      </w:r>
    </w:p>
    <w:p w:rsidR="0086542C" w:rsidRPr="00771001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771001">
        <w:rPr>
          <w:i/>
          <w:iCs/>
          <w:color w:val="auto"/>
          <w:sz w:val="28"/>
          <w:szCs w:val="28"/>
        </w:rPr>
        <w:t>Спектральний склад світла.</w:t>
      </w:r>
      <w:r w:rsidRPr="00771001">
        <w:rPr>
          <w:color w:val="auto"/>
          <w:sz w:val="28"/>
          <w:szCs w:val="28"/>
        </w:rPr>
        <w:t xml:space="preserve"> Найвища продук</w:t>
      </w:r>
      <w:r w:rsidRPr="00771001">
        <w:rPr>
          <w:color w:val="auto"/>
          <w:sz w:val="28"/>
          <w:szCs w:val="28"/>
        </w:rPr>
        <w:softHyphen/>
        <w:t>тивність праці і найменша стомлюваність відзна</w:t>
      </w:r>
      <w:r w:rsidRPr="00771001">
        <w:rPr>
          <w:color w:val="auto"/>
          <w:sz w:val="28"/>
          <w:szCs w:val="28"/>
        </w:rPr>
        <w:softHyphen/>
        <w:t xml:space="preserve">чається під час освітлення стандартним денним світлом. За </w:t>
      </w:r>
      <w:r w:rsidRPr="00771001">
        <w:rPr>
          <w:i/>
          <w:iCs/>
          <w:color w:val="auto"/>
          <w:sz w:val="28"/>
          <w:szCs w:val="28"/>
        </w:rPr>
        <w:t>стандарт денного світла</w:t>
      </w:r>
      <w:r w:rsidRPr="00771001">
        <w:rPr>
          <w:color w:val="auto"/>
          <w:sz w:val="28"/>
          <w:szCs w:val="28"/>
        </w:rPr>
        <w:t xml:space="preserve"> прийнято спектр розсіяного світла з голубого небозводу, тоб</w:t>
      </w:r>
      <w:r w:rsidRPr="00771001">
        <w:rPr>
          <w:color w:val="auto"/>
          <w:sz w:val="28"/>
          <w:szCs w:val="28"/>
        </w:rPr>
        <w:softHyphen/>
        <w:t>то світла, яке потрапляє в приміщення, вікна якого орієнтовані на північ. При денному світлі – най</w:t>
      </w:r>
      <w:r w:rsidRPr="00771001">
        <w:rPr>
          <w:color w:val="auto"/>
          <w:sz w:val="28"/>
          <w:szCs w:val="28"/>
        </w:rPr>
        <w:softHyphen/>
        <w:t>краще розрізнення кольорів.</w:t>
      </w:r>
    </w:p>
    <w:p w:rsidR="0086542C" w:rsidRPr="00771001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771001">
        <w:rPr>
          <w:color w:val="auto"/>
          <w:sz w:val="28"/>
          <w:szCs w:val="28"/>
        </w:rPr>
        <w:t xml:space="preserve">Спектральний склад світла мас </w:t>
      </w:r>
      <w:r w:rsidRPr="00771001">
        <w:rPr>
          <w:i/>
          <w:iCs/>
          <w:color w:val="auto"/>
          <w:sz w:val="28"/>
          <w:szCs w:val="28"/>
        </w:rPr>
        <w:t>психофізіологічну дію:</w:t>
      </w:r>
      <w:r w:rsidRPr="00771001">
        <w:rPr>
          <w:color w:val="auto"/>
          <w:sz w:val="28"/>
          <w:szCs w:val="28"/>
        </w:rPr>
        <w:t xml:space="preserve"> </w:t>
      </w:r>
      <w:r w:rsidRPr="00771001">
        <w:rPr>
          <w:i/>
          <w:color w:val="auto"/>
          <w:sz w:val="28"/>
          <w:szCs w:val="28"/>
        </w:rPr>
        <w:t>відчуття тепла</w:t>
      </w:r>
      <w:r w:rsidRPr="00771001">
        <w:rPr>
          <w:color w:val="auto"/>
          <w:sz w:val="28"/>
          <w:szCs w:val="28"/>
        </w:rPr>
        <w:t xml:space="preserve"> дають червоний, оранже</w:t>
      </w:r>
      <w:r w:rsidRPr="00771001">
        <w:rPr>
          <w:color w:val="auto"/>
          <w:sz w:val="28"/>
          <w:szCs w:val="28"/>
        </w:rPr>
        <w:softHyphen/>
        <w:t xml:space="preserve">вий і жовтий кольори; </w:t>
      </w:r>
      <w:r w:rsidRPr="00771001">
        <w:rPr>
          <w:i/>
          <w:iCs/>
          <w:color w:val="auto"/>
          <w:sz w:val="28"/>
          <w:szCs w:val="28"/>
        </w:rPr>
        <w:t>відчуття холоду –</w:t>
      </w:r>
      <w:r w:rsidRPr="00771001">
        <w:rPr>
          <w:color w:val="auto"/>
          <w:sz w:val="28"/>
          <w:szCs w:val="28"/>
        </w:rPr>
        <w:t xml:space="preserve"> голубий, синій, фіолетовий, білий; </w:t>
      </w:r>
      <w:r w:rsidRPr="00771001">
        <w:rPr>
          <w:i/>
          <w:iCs/>
          <w:color w:val="auto"/>
          <w:sz w:val="28"/>
          <w:szCs w:val="28"/>
        </w:rPr>
        <w:t>відчуття збудження –</w:t>
      </w:r>
      <w:r w:rsidRPr="00771001">
        <w:rPr>
          <w:color w:val="auto"/>
          <w:sz w:val="28"/>
          <w:szCs w:val="28"/>
        </w:rPr>
        <w:t xml:space="preserve"> чер</w:t>
      </w:r>
      <w:r w:rsidRPr="00771001">
        <w:rPr>
          <w:color w:val="auto"/>
          <w:sz w:val="28"/>
          <w:szCs w:val="28"/>
        </w:rPr>
        <w:softHyphen/>
        <w:t xml:space="preserve">воний; </w:t>
      </w:r>
      <w:r w:rsidRPr="00771001">
        <w:rPr>
          <w:i/>
          <w:iCs/>
          <w:color w:val="auto"/>
          <w:sz w:val="28"/>
          <w:szCs w:val="28"/>
        </w:rPr>
        <w:t>відчуття тонізації –</w:t>
      </w:r>
      <w:r w:rsidRPr="00771001">
        <w:rPr>
          <w:color w:val="auto"/>
          <w:sz w:val="28"/>
          <w:szCs w:val="28"/>
        </w:rPr>
        <w:t xml:space="preserve"> жовтий; </w:t>
      </w:r>
      <w:r w:rsidRPr="00771001">
        <w:rPr>
          <w:i/>
          <w:iCs/>
          <w:color w:val="auto"/>
          <w:sz w:val="28"/>
          <w:szCs w:val="28"/>
        </w:rPr>
        <w:t>відчуття зас</w:t>
      </w:r>
      <w:r w:rsidRPr="00771001">
        <w:rPr>
          <w:i/>
          <w:iCs/>
          <w:color w:val="auto"/>
          <w:sz w:val="28"/>
          <w:szCs w:val="28"/>
        </w:rPr>
        <w:softHyphen/>
        <w:t>покоєння –</w:t>
      </w:r>
      <w:r w:rsidRPr="00771001">
        <w:rPr>
          <w:color w:val="auto"/>
          <w:sz w:val="28"/>
          <w:szCs w:val="28"/>
        </w:rPr>
        <w:t xml:space="preserve"> голубий; </w:t>
      </w:r>
      <w:r w:rsidRPr="00771001">
        <w:rPr>
          <w:i/>
          <w:iCs/>
          <w:color w:val="auto"/>
          <w:sz w:val="28"/>
          <w:szCs w:val="28"/>
        </w:rPr>
        <w:t xml:space="preserve">відчуття пригнічення – </w:t>
      </w:r>
      <w:r w:rsidRPr="00771001">
        <w:rPr>
          <w:color w:val="auto"/>
          <w:sz w:val="28"/>
          <w:szCs w:val="28"/>
        </w:rPr>
        <w:t xml:space="preserve">синій, фіолетовий; </w:t>
      </w:r>
      <w:r w:rsidRPr="00771001">
        <w:rPr>
          <w:i/>
          <w:iCs/>
          <w:color w:val="auto"/>
          <w:sz w:val="28"/>
          <w:szCs w:val="28"/>
        </w:rPr>
        <w:t>відчуття приємності –</w:t>
      </w:r>
      <w:r w:rsidRPr="00771001">
        <w:rPr>
          <w:color w:val="auto"/>
          <w:sz w:val="28"/>
          <w:szCs w:val="28"/>
        </w:rPr>
        <w:t xml:space="preserve"> зелений.</w:t>
      </w:r>
    </w:p>
    <w:p w:rsidR="0086542C" w:rsidRPr="00771001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771001">
        <w:rPr>
          <w:i/>
          <w:color w:val="auto"/>
          <w:sz w:val="28"/>
          <w:szCs w:val="28"/>
        </w:rPr>
        <w:t>Освітленість</w:t>
      </w:r>
      <w:r w:rsidRPr="00771001">
        <w:rPr>
          <w:color w:val="auto"/>
          <w:sz w:val="28"/>
          <w:szCs w:val="28"/>
        </w:rPr>
        <w:t xml:space="preserve"> – це поверхнева густина світлового по</w:t>
      </w:r>
      <w:r w:rsidRPr="00771001">
        <w:rPr>
          <w:color w:val="auto"/>
          <w:sz w:val="28"/>
          <w:szCs w:val="28"/>
        </w:rPr>
        <w:softHyphen/>
        <w:t xml:space="preserve">току. За одиницю освітленості прийнято </w:t>
      </w:r>
      <w:r w:rsidRPr="00771001">
        <w:rPr>
          <w:i/>
          <w:iCs/>
          <w:color w:val="auto"/>
          <w:sz w:val="28"/>
          <w:szCs w:val="28"/>
        </w:rPr>
        <w:t xml:space="preserve">1 люкс (лк) </w:t>
      </w:r>
      <w:r w:rsidRPr="00771001">
        <w:rPr>
          <w:i/>
          <w:iCs/>
          <w:color w:val="auto"/>
          <w:sz w:val="28"/>
          <w:szCs w:val="28"/>
          <w:lang w:val="ru-RU"/>
        </w:rPr>
        <w:t xml:space="preserve">– </w:t>
      </w:r>
      <w:r w:rsidRPr="00771001">
        <w:rPr>
          <w:color w:val="auto"/>
          <w:sz w:val="28"/>
          <w:szCs w:val="28"/>
        </w:rPr>
        <w:t>це освітленість поверхні площею 1 м</w:t>
      </w:r>
      <w:r w:rsidRPr="00771001">
        <w:rPr>
          <w:color w:val="auto"/>
          <w:sz w:val="28"/>
          <w:szCs w:val="28"/>
          <w:vertAlign w:val="superscript"/>
        </w:rPr>
        <w:t>2</w:t>
      </w:r>
      <w:r w:rsidRPr="00771001">
        <w:rPr>
          <w:color w:val="auto"/>
          <w:sz w:val="28"/>
          <w:szCs w:val="28"/>
        </w:rPr>
        <w:t>, на яку падає і рівномірно розподіляється світловий потік в 1 люмен (лм).</w:t>
      </w:r>
    </w:p>
    <w:p w:rsidR="0086542C" w:rsidRPr="00771001" w:rsidRDefault="0086542C" w:rsidP="0086542C">
      <w:pPr>
        <w:pStyle w:val="FR4"/>
        <w:widowControl/>
        <w:suppressAutoHyphens/>
        <w:spacing w:line="240" w:lineRule="auto"/>
        <w:ind w:right="36" w:firstLine="709"/>
        <w:rPr>
          <w:rFonts w:ascii="Times New Roman" w:hAnsi="Times New Roman" w:cs="Times New Roman"/>
        </w:rPr>
      </w:pPr>
      <w:r w:rsidRPr="00771001">
        <w:rPr>
          <w:rFonts w:ascii="Times New Roman" w:hAnsi="Times New Roman" w:cs="Times New Roman"/>
        </w:rPr>
        <w:t>Оптимальна</w:t>
      </w:r>
      <w:r w:rsidRPr="00771001">
        <w:rPr>
          <w:rFonts w:ascii="Times New Roman" w:hAnsi="Times New Roman" w:cs="Times New Roman"/>
          <w:lang w:val="ru-RU"/>
        </w:rPr>
        <w:t xml:space="preserve"> о</w:t>
      </w:r>
      <w:r w:rsidRPr="00771001">
        <w:rPr>
          <w:rFonts w:ascii="Times New Roman" w:hAnsi="Times New Roman" w:cs="Times New Roman"/>
        </w:rPr>
        <w:t>світленість для нормального функціонування органа зору повинна бути 600 – 1200 лк.</w:t>
      </w:r>
    </w:p>
    <w:p w:rsidR="0086542C" w:rsidRPr="00771001" w:rsidRDefault="0086542C" w:rsidP="0086542C">
      <w:pPr>
        <w:pStyle w:val="FR4"/>
        <w:widowControl/>
        <w:suppressAutoHyphens/>
        <w:spacing w:line="240" w:lineRule="auto"/>
        <w:ind w:right="36" w:firstLine="709"/>
        <w:rPr>
          <w:rFonts w:ascii="Times New Roman" w:hAnsi="Times New Roman" w:cs="Times New Roman"/>
        </w:rPr>
      </w:pPr>
      <w:r w:rsidRPr="00771001">
        <w:rPr>
          <w:rFonts w:ascii="Times New Roman" w:hAnsi="Times New Roman" w:cs="Times New Roman"/>
        </w:rPr>
        <w:t xml:space="preserve">Норми освітленості (мінімальні) для люмінесцентних ламп yдвічі вищі, ніж для лaмп розжарювання. Наприклад, під час писання й читання освітленість має становити 300 лк для ламп люмінесцентних і 150 лк – для ламп розжарювання; для кухонь – 100 (50) лк; для коридорів – 50 (20) лк. Освітленість тротуарів – 0,2–1 лк. </w:t>
      </w:r>
    </w:p>
    <w:p w:rsidR="0086542C" w:rsidRPr="008A6AB7" w:rsidRDefault="0086542C" w:rsidP="0086542C">
      <w:pPr>
        <w:pStyle w:val="FR2"/>
        <w:widowControl/>
        <w:suppressAutoHyphens/>
        <w:ind w:left="0" w:right="36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86542C" w:rsidRPr="008A6AB7" w:rsidRDefault="0086542C" w:rsidP="0086542C">
      <w:pPr>
        <w:pStyle w:val="FR2"/>
        <w:widowControl/>
        <w:numPr>
          <w:ilvl w:val="0"/>
          <w:numId w:val="4"/>
        </w:numPr>
        <w:suppressAutoHyphens/>
        <w:ind w:right="36"/>
        <w:jc w:val="left"/>
        <w:rPr>
          <w:rFonts w:ascii="Times New Roman" w:hAnsi="Times New Roman" w:cs="Times New Roman"/>
          <w:i w:val="0"/>
          <w:sz w:val="28"/>
          <w:szCs w:val="28"/>
        </w:rPr>
      </w:pPr>
      <w:r w:rsidRPr="008A6AB7">
        <w:rPr>
          <w:rFonts w:ascii="Times New Roman" w:hAnsi="Times New Roman" w:cs="Times New Roman"/>
          <w:i w:val="0"/>
          <w:sz w:val="28"/>
          <w:szCs w:val="28"/>
        </w:rPr>
        <w:t>Природне освітлення приміщень</w:t>
      </w:r>
    </w:p>
    <w:p w:rsidR="0086542C" w:rsidRPr="008A6AB7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 xml:space="preserve">Інтенсивність природного освітлення залежить від таких чинників: </w:t>
      </w:r>
      <w:r w:rsidRPr="008A6AB7">
        <w:rPr>
          <w:color w:val="auto"/>
          <w:sz w:val="28"/>
          <w:szCs w:val="28"/>
        </w:rPr>
        <w:br/>
        <w:t>1.  світлового клімату; 2. висоти стояння сонця над горизонтом; 3. стану погоди; 4. орієнтації будівель; 5. конструкції вікон та форми приміщень; 6. висо</w:t>
      </w:r>
      <w:r w:rsidRPr="008A6AB7">
        <w:rPr>
          <w:color w:val="auto"/>
          <w:sz w:val="28"/>
          <w:szCs w:val="28"/>
        </w:rPr>
        <w:softHyphen/>
        <w:t>ти й кольору протилежних будинків; 7. внутрішнього опорядження жител тощо. Великі втрати світла мо</w:t>
      </w:r>
      <w:r w:rsidRPr="008A6AB7">
        <w:rPr>
          <w:color w:val="auto"/>
          <w:sz w:val="28"/>
          <w:szCs w:val="28"/>
        </w:rPr>
        <w:softHyphen/>
        <w:t xml:space="preserve">жуть мати місце піл час проходження світлового потоку через вікна. При металевих, дерев’яних та залізобетонних рамах втрата світла може становити від 5 до 35 % (у середньому 15 %). Деяку кількість </w:t>
      </w:r>
      <w:r w:rsidRPr="008A6AB7">
        <w:rPr>
          <w:color w:val="auto"/>
          <w:sz w:val="28"/>
          <w:szCs w:val="28"/>
        </w:rPr>
        <w:lastRenderedPageBreak/>
        <w:t xml:space="preserve">світла (8–14 </w:t>
      </w:r>
      <w:r w:rsidRPr="008A6AB7">
        <w:rPr>
          <w:iCs/>
          <w:color w:val="auto"/>
          <w:sz w:val="28"/>
          <w:szCs w:val="28"/>
        </w:rPr>
        <w:t>%</w:t>
      </w:r>
      <w:r w:rsidRPr="008A6AB7">
        <w:rPr>
          <w:color w:val="auto"/>
          <w:sz w:val="28"/>
          <w:szCs w:val="28"/>
        </w:rPr>
        <w:t>) вбирають шибки. Забруднені вікна не пропускають до 50 % світла.</w:t>
      </w:r>
    </w:p>
    <w:p w:rsidR="0086542C" w:rsidRPr="008A6AB7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Віконне скло, унаслідок домішок титану та залі</w:t>
      </w:r>
      <w:r w:rsidRPr="008A6AB7">
        <w:rPr>
          <w:color w:val="auto"/>
          <w:sz w:val="28"/>
          <w:szCs w:val="28"/>
        </w:rPr>
        <w:softHyphen/>
        <w:t xml:space="preserve">за, затримує до 80–90 % найціннішої складової світлового потоку – ультрафіолетових променів. Очищене від цих домішок, </w:t>
      </w:r>
      <w:r w:rsidRPr="008A6AB7">
        <w:rPr>
          <w:i/>
          <w:iCs/>
          <w:color w:val="auto"/>
          <w:sz w:val="28"/>
          <w:szCs w:val="28"/>
        </w:rPr>
        <w:t xml:space="preserve">увіолеве скло </w:t>
      </w:r>
      <w:r w:rsidRPr="008A6AB7">
        <w:rPr>
          <w:iCs/>
          <w:color w:val="auto"/>
          <w:sz w:val="28"/>
          <w:szCs w:val="28"/>
        </w:rPr>
        <w:t>пропускає</w:t>
      </w:r>
      <w:r w:rsidRPr="008A6AB7">
        <w:rPr>
          <w:i/>
          <w:iCs/>
          <w:color w:val="auto"/>
          <w:sz w:val="28"/>
          <w:szCs w:val="28"/>
        </w:rPr>
        <w:t xml:space="preserve"> </w:t>
      </w:r>
      <w:r w:rsidRPr="008A6AB7">
        <w:rPr>
          <w:color w:val="auto"/>
          <w:sz w:val="28"/>
          <w:szCs w:val="28"/>
        </w:rPr>
        <w:t>більшу частину ультрафіолетового випромінювання і може бути рекомендоване для лікарень, дитячих закладів, соляріїв, а також житлових будинків.</w:t>
      </w:r>
    </w:p>
    <w:p w:rsidR="0086542C" w:rsidRPr="008A6AB7" w:rsidRDefault="0086542C" w:rsidP="0086542C">
      <w:pPr>
        <w:pStyle w:val="FR2"/>
        <w:widowControl/>
        <w:suppressAutoHyphens/>
        <w:ind w:left="0" w:right="36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6542C" w:rsidRPr="008A6AB7" w:rsidRDefault="0086542C" w:rsidP="0086542C">
      <w:pPr>
        <w:pStyle w:val="FR2"/>
        <w:widowControl/>
        <w:numPr>
          <w:ilvl w:val="0"/>
          <w:numId w:val="4"/>
        </w:numPr>
        <w:suppressAutoHyphens/>
        <w:ind w:right="36"/>
        <w:jc w:val="left"/>
        <w:rPr>
          <w:rFonts w:ascii="Times New Roman" w:hAnsi="Times New Roman" w:cs="Times New Roman"/>
          <w:i w:val="0"/>
          <w:sz w:val="28"/>
          <w:szCs w:val="28"/>
        </w:rPr>
      </w:pPr>
      <w:r w:rsidRPr="008A6AB7">
        <w:rPr>
          <w:rFonts w:ascii="Times New Roman" w:hAnsi="Times New Roman" w:cs="Times New Roman"/>
          <w:i w:val="0"/>
          <w:sz w:val="28"/>
          <w:szCs w:val="28"/>
        </w:rPr>
        <w:t>Штучне освітлення приміщень</w:t>
      </w:r>
    </w:p>
    <w:p w:rsidR="0086542C" w:rsidRPr="008A6AB7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Штучне освітлення здійснюють лампами розжа</w:t>
      </w:r>
      <w:r w:rsidRPr="008A6AB7">
        <w:rPr>
          <w:color w:val="auto"/>
          <w:sz w:val="28"/>
          <w:szCs w:val="28"/>
        </w:rPr>
        <w:softHyphen/>
        <w:t>рювання і газорозрядними люмінесцентними лам</w:t>
      </w:r>
      <w:r w:rsidRPr="008A6AB7">
        <w:rPr>
          <w:color w:val="auto"/>
          <w:sz w:val="28"/>
          <w:szCs w:val="28"/>
        </w:rPr>
        <w:softHyphen/>
        <w:t>пами. Кожен вид ламп має і переваги, і недоліки.</w:t>
      </w:r>
    </w:p>
    <w:p w:rsidR="0086542C" w:rsidRPr="008A6AB7" w:rsidRDefault="0086542C" w:rsidP="0086542C">
      <w:pPr>
        <w:suppressAutoHyphens/>
        <w:spacing w:after="0" w:line="240" w:lineRule="auto"/>
        <w:ind w:right="36"/>
        <w:jc w:val="center"/>
        <w:rPr>
          <w:b/>
          <w:color w:val="auto"/>
          <w:sz w:val="28"/>
          <w:szCs w:val="28"/>
        </w:rPr>
      </w:pPr>
      <w:r w:rsidRPr="008A6AB7">
        <w:rPr>
          <w:b/>
          <w:color w:val="auto"/>
          <w:sz w:val="28"/>
          <w:szCs w:val="28"/>
        </w:rPr>
        <w:t>Лампи розжарювання</w:t>
      </w:r>
    </w:p>
    <w:p w:rsidR="0086542C" w:rsidRPr="008A6AB7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 xml:space="preserve">У процесі застосування ламп розжарювання для освітлення приміщень помітний </w:t>
      </w:r>
      <w:r w:rsidRPr="008A6AB7">
        <w:rPr>
          <w:i/>
          <w:color w:val="auto"/>
          <w:sz w:val="28"/>
          <w:szCs w:val="28"/>
        </w:rPr>
        <w:t xml:space="preserve">сприятливий психофізіологічпий вплив </w:t>
      </w:r>
      <w:r w:rsidRPr="008A6AB7">
        <w:rPr>
          <w:color w:val="auto"/>
          <w:sz w:val="28"/>
          <w:szCs w:val="28"/>
        </w:rPr>
        <w:t xml:space="preserve">(спектр містить більше червоного й жовтого випромінювання), </w:t>
      </w:r>
      <w:r w:rsidRPr="008A6AB7">
        <w:rPr>
          <w:i/>
          <w:color w:val="auto"/>
          <w:sz w:val="28"/>
          <w:szCs w:val="28"/>
        </w:rPr>
        <w:t>рівномірність освітлення</w:t>
      </w:r>
      <w:r w:rsidRPr="008A6AB7">
        <w:rPr>
          <w:color w:val="auto"/>
          <w:sz w:val="28"/>
          <w:szCs w:val="28"/>
        </w:rPr>
        <w:t xml:space="preserve"> (без пульсації) – глибина коливань між максимальним і мінімальним значеннями світлового потоку становить 5–15 %.</w:t>
      </w:r>
    </w:p>
    <w:p w:rsidR="0086542C" w:rsidRPr="008A6AB7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До недоліків використання ламп розжарювання для освітлення приміщень відносять: 1. незначну світло</w:t>
      </w:r>
      <w:r w:rsidRPr="008A6AB7">
        <w:rPr>
          <w:color w:val="auto"/>
          <w:sz w:val="28"/>
          <w:szCs w:val="28"/>
        </w:rPr>
        <w:softHyphen/>
        <w:t>віддачу – 10–20 лм/Вт електроенергії; 2. велику яск</w:t>
      </w:r>
      <w:r w:rsidRPr="008A6AB7">
        <w:rPr>
          <w:color w:val="auto"/>
          <w:sz w:val="28"/>
          <w:szCs w:val="28"/>
        </w:rPr>
        <w:softHyphen/>
        <w:t xml:space="preserve">равість вольфрамової нитки (у 10–30 разів перевищує норму); 3. недостатнє розрізнення кольорів при освітленні лампами розжарювапня; 4. невеликий термін служби – до 1000 год. </w:t>
      </w:r>
    </w:p>
    <w:p w:rsidR="0086542C" w:rsidRPr="008A6AB7" w:rsidRDefault="0086542C" w:rsidP="0086542C">
      <w:pPr>
        <w:pStyle w:val="FR3"/>
        <w:widowControl/>
        <w:suppressAutoHyphens/>
        <w:spacing w:line="240" w:lineRule="auto"/>
        <w:ind w:left="0" w:right="3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6AB7">
        <w:rPr>
          <w:rFonts w:ascii="Times New Roman" w:hAnsi="Times New Roman" w:cs="Times New Roman"/>
          <w:b/>
          <w:sz w:val="28"/>
          <w:szCs w:val="28"/>
        </w:rPr>
        <w:t xml:space="preserve">Газорозрядні люмінесцентні </w:t>
      </w:r>
      <w:r w:rsidRPr="008A6AB7">
        <w:rPr>
          <w:rFonts w:ascii="Times New Roman" w:hAnsi="Times New Roman" w:cs="Times New Roman"/>
          <w:b/>
          <w:iCs/>
          <w:sz w:val="28"/>
          <w:szCs w:val="28"/>
        </w:rPr>
        <w:t>лампи</w:t>
      </w:r>
    </w:p>
    <w:p w:rsidR="0086542C" w:rsidRPr="008A6AB7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Газорозрядні люмінесцентні лампи порівняно з лампами розжарювання мають значні переваги.</w:t>
      </w:r>
    </w:p>
    <w:p w:rsidR="0086542C" w:rsidRPr="008A6AB7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Вони: 1. економічніші – світловіддача 30–80 лм/Вт; 2. більший термін служби – до 5000 год; 3. нижча яск</w:t>
      </w:r>
      <w:r w:rsidRPr="008A6AB7">
        <w:rPr>
          <w:color w:val="auto"/>
          <w:sz w:val="28"/>
          <w:szCs w:val="28"/>
        </w:rPr>
        <w:softHyphen/>
        <w:t>равість, хоча сліпучість теж слід обмежувати; 4. вища дифузність світлового потоку (завдяки більшій площі світлової поверхні).</w:t>
      </w:r>
    </w:p>
    <w:p w:rsidR="0086542C" w:rsidRPr="008A6AB7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Спектр можна регулювати підбором люмінофору. Залежно від його використання відповідно й мар</w:t>
      </w:r>
      <w:r w:rsidRPr="008A6AB7">
        <w:rPr>
          <w:color w:val="auto"/>
          <w:sz w:val="28"/>
          <w:szCs w:val="28"/>
        </w:rPr>
        <w:softHyphen/>
        <w:t>кують лампи: ЛД – лампи денного світла, ЛТБ – лампи тепло-білого світла, ЛХБ – лампи холодно-білого світла, ЛБ – лампи білого світла, ЛДЦ – лампи з виправленою кольоропередачею.</w:t>
      </w:r>
    </w:p>
    <w:p w:rsidR="0086542C" w:rsidRPr="008A6AB7" w:rsidRDefault="0086542C" w:rsidP="0086542C">
      <w:pPr>
        <w:suppressAutoHyphens/>
        <w:spacing w:after="0" w:line="240" w:lineRule="auto"/>
        <w:ind w:right="36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Проте люмінесцентні лампи мають і суттєві недоліки: 1. пульсація – глибина коливань світлового по</w:t>
      </w:r>
      <w:r w:rsidRPr="008A6AB7">
        <w:rPr>
          <w:color w:val="auto"/>
          <w:sz w:val="28"/>
          <w:szCs w:val="28"/>
        </w:rPr>
        <w:softHyphen/>
        <w:t>току – до 35–36 %; 2. за низької температури мо</w:t>
      </w:r>
      <w:r w:rsidRPr="008A6AB7">
        <w:rPr>
          <w:color w:val="auto"/>
          <w:sz w:val="28"/>
          <w:szCs w:val="28"/>
        </w:rPr>
        <w:softHyphen/>
        <w:t>жуть не працювати; 3. “сутінковий” ефект – при ос</w:t>
      </w:r>
      <w:r w:rsidRPr="008A6AB7">
        <w:rPr>
          <w:color w:val="auto"/>
          <w:sz w:val="28"/>
          <w:szCs w:val="28"/>
        </w:rPr>
        <w:softHyphen/>
        <w:t>вітленості нижче 150 лк, тобто недостатня освітленість навіть під час розгляду великих деталей; 4. “стробо</w:t>
      </w:r>
      <w:r w:rsidRPr="008A6AB7">
        <w:rPr>
          <w:color w:val="auto"/>
          <w:sz w:val="28"/>
          <w:szCs w:val="28"/>
        </w:rPr>
        <w:softHyphen/>
        <w:t>скопічний” ефект – у процесі розглядання об’єктів, які рухаються або крутяться, можуть спостерігатися множинні контури об’єкта, зміна напрямку і швид</w:t>
      </w:r>
      <w:r w:rsidRPr="008A6AB7">
        <w:rPr>
          <w:color w:val="auto"/>
          <w:sz w:val="28"/>
          <w:szCs w:val="28"/>
        </w:rPr>
        <w:softHyphen/>
        <w:t>кості руху або навіть їхня уявна зупинка. Тому у ви</w:t>
      </w:r>
      <w:r w:rsidRPr="008A6AB7">
        <w:rPr>
          <w:color w:val="auto"/>
          <w:sz w:val="28"/>
          <w:szCs w:val="28"/>
        </w:rPr>
        <w:softHyphen/>
        <w:t>робничих приміщеннях біля станків застосовувати люмінесцентні лампи не рекомендують; 5. шум (за несправності дроселів); 6. лампи денного світла (ЛД) дають більше голубого випромінювання, тому в жит</w:t>
      </w:r>
      <w:r w:rsidRPr="008A6AB7">
        <w:rPr>
          <w:color w:val="auto"/>
          <w:sz w:val="28"/>
          <w:szCs w:val="28"/>
        </w:rPr>
        <w:softHyphen/>
        <w:t>лових приміщеннях, а також у палатах для хворих ре</w:t>
      </w:r>
      <w:r w:rsidRPr="008A6AB7">
        <w:rPr>
          <w:color w:val="auto"/>
          <w:sz w:val="28"/>
          <w:szCs w:val="28"/>
        </w:rPr>
        <w:softHyphen/>
        <w:t>комендують лампи ЛБ (білого світла).</w:t>
      </w:r>
    </w:p>
    <w:p w:rsidR="0086542C" w:rsidRDefault="0086542C" w:rsidP="0086542C">
      <w:pPr>
        <w:pStyle w:val="a3"/>
        <w:tabs>
          <w:tab w:val="left" w:pos="-2552"/>
        </w:tabs>
        <w:suppressAutoHyphens/>
        <w:spacing w:after="0" w:line="240" w:lineRule="auto"/>
        <w:ind w:left="0"/>
        <w:jc w:val="right"/>
        <w:rPr>
          <w:color w:val="auto"/>
          <w:sz w:val="28"/>
          <w:szCs w:val="28"/>
        </w:rPr>
      </w:pPr>
    </w:p>
    <w:p w:rsidR="0086542C" w:rsidRPr="008A6AB7" w:rsidRDefault="0086542C" w:rsidP="0086542C">
      <w:pPr>
        <w:pStyle w:val="a3"/>
        <w:tabs>
          <w:tab w:val="left" w:pos="-2552"/>
        </w:tabs>
        <w:suppressAutoHyphens/>
        <w:spacing w:after="0" w:line="240" w:lineRule="auto"/>
        <w:ind w:left="0"/>
        <w:jc w:val="right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САН ПІН</w:t>
      </w:r>
    </w:p>
    <w:p w:rsidR="0086542C" w:rsidRPr="008A6AB7" w:rsidRDefault="0086542C" w:rsidP="0086542C">
      <w:pPr>
        <w:pStyle w:val="a3"/>
        <w:tabs>
          <w:tab w:val="left" w:pos="-2552"/>
        </w:tabs>
        <w:suppressAutoHyphens/>
        <w:spacing w:after="0" w:line="240" w:lineRule="auto"/>
        <w:ind w:left="0"/>
        <w:jc w:val="right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42-123-5774-91</w:t>
      </w:r>
    </w:p>
    <w:p w:rsidR="0086542C" w:rsidRPr="008A6AB7" w:rsidRDefault="0086542C" w:rsidP="0086542C">
      <w:pPr>
        <w:pStyle w:val="a3"/>
        <w:numPr>
          <w:ilvl w:val="0"/>
          <w:numId w:val="4"/>
        </w:numPr>
        <w:tabs>
          <w:tab w:val="left" w:pos="-2552"/>
        </w:tabs>
        <w:suppressAutoHyphens/>
        <w:spacing w:after="0" w:line="240" w:lineRule="auto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lastRenderedPageBreak/>
        <w:t>Освітлення в засобах розміщення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993"/>
        <w:gridCol w:w="992"/>
        <w:gridCol w:w="992"/>
        <w:gridCol w:w="851"/>
        <w:gridCol w:w="808"/>
      </w:tblGrid>
      <w:tr w:rsidR="0086542C" w:rsidRPr="008A6AB7" w:rsidTr="008A6C36">
        <w:tc>
          <w:tcPr>
            <w:tcW w:w="5211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/>
                <w:bCs/>
                <w:color w:val="auto"/>
                <w:sz w:val="28"/>
                <w:szCs w:val="28"/>
              </w:rPr>
              <w:t>Аварійне освітлення</w:t>
            </w:r>
          </w:p>
        </w:tc>
        <w:tc>
          <w:tcPr>
            <w:tcW w:w="993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/>
                <w:bCs/>
                <w:color w:val="auto"/>
                <w:sz w:val="28"/>
                <w:szCs w:val="28"/>
              </w:rPr>
              <w:t>1*</w:t>
            </w:r>
          </w:p>
        </w:tc>
        <w:tc>
          <w:tcPr>
            <w:tcW w:w="992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/>
                <w:bCs/>
                <w:color w:val="auto"/>
                <w:sz w:val="28"/>
                <w:szCs w:val="28"/>
              </w:rPr>
              <w:t>2*</w:t>
            </w:r>
          </w:p>
        </w:tc>
        <w:tc>
          <w:tcPr>
            <w:tcW w:w="992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/>
                <w:bCs/>
                <w:color w:val="auto"/>
                <w:sz w:val="28"/>
                <w:szCs w:val="28"/>
              </w:rPr>
              <w:t>3*</w:t>
            </w:r>
          </w:p>
        </w:tc>
        <w:tc>
          <w:tcPr>
            <w:tcW w:w="851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/>
                <w:bCs/>
                <w:color w:val="auto"/>
                <w:sz w:val="28"/>
                <w:szCs w:val="28"/>
              </w:rPr>
              <w:t>4*</w:t>
            </w:r>
          </w:p>
        </w:tc>
        <w:tc>
          <w:tcPr>
            <w:tcW w:w="808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/>
                <w:bCs/>
                <w:color w:val="auto"/>
                <w:sz w:val="28"/>
                <w:szCs w:val="28"/>
              </w:rPr>
              <w:t>5*</w:t>
            </w: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Аварійне освітлення (акумулятори), ліхтарі, свічки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6542C">
            <w:pPr>
              <w:numPr>
                <w:ilvl w:val="0"/>
                <w:numId w:val="2"/>
              </w:numPr>
              <w:tabs>
                <w:tab w:val="left" w:pos="284"/>
              </w:tabs>
              <w:suppressAutoHyphens/>
              <w:spacing w:after="0" w:line="240" w:lineRule="auto"/>
              <w:ind w:left="0" w:firstLine="0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стаціонарний генератор, що забезпечує основне освітлення та роботу обладнання (в т. ч. ліфтів) на протязі не &lt; 24 год.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6542C">
            <w:pPr>
              <w:numPr>
                <w:ilvl w:val="0"/>
                <w:numId w:val="2"/>
              </w:numPr>
              <w:suppressAutoHyphens/>
              <w:spacing w:after="0" w:line="240" w:lineRule="auto"/>
              <w:ind w:left="0" w:firstLine="0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стаціонарний генератор, що забез</w:t>
            </w:r>
            <w:r w:rsidRPr="008A6AB7">
              <w:rPr>
                <w:bCs/>
                <w:color w:val="auto"/>
                <w:sz w:val="28"/>
                <w:szCs w:val="28"/>
              </w:rPr>
              <w:softHyphen/>
              <w:t>печує роботу всього обладнання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Освітлення: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6542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від світильника на стелі, на підлозі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6542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  <w:u w:val="single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світильник біля ліжка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6542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настільна лампа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6542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світильник над умивальником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виключатель дистанційного управління всіх джерел світла біля ліжка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Електророзетки: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6542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з показом напруги</w:t>
            </w:r>
          </w:p>
        </w:tc>
        <w:tc>
          <w:tcPr>
            <w:tcW w:w="993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86542C" w:rsidRPr="008A6AB7" w:rsidTr="008A6C36">
        <w:tc>
          <w:tcPr>
            <w:tcW w:w="5211" w:type="dxa"/>
          </w:tcPr>
          <w:p w:rsidR="0086542C" w:rsidRPr="008A6AB7" w:rsidRDefault="0086542C" w:rsidP="0086542C">
            <w:pPr>
              <w:numPr>
                <w:ilvl w:val="0"/>
                <w:numId w:val="2"/>
              </w:num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різнопазові</w:t>
            </w:r>
          </w:p>
        </w:tc>
        <w:tc>
          <w:tcPr>
            <w:tcW w:w="993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</w:tcPr>
          <w:p w:rsidR="0086542C" w:rsidRPr="008A6AB7" w:rsidRDefault="0086542C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8A6AB7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</w:tbl>
    <w:p w:rsidR="0086542C" w:rsidRPr="008A6AB7" w:rsidRDefault="0086542C" w:rsidP="0086542C">
      <w:pPr>
        <w:pStyle w:val="a3"/>
        <w:tabs>
          <w:tab w:val="left" w:pos="-2552"/>
        </w:tabs>
        <w:suppressAutoHyphens/>
        <w:spacing w:after="0" w:line="240" w:lineRule="auto"/>
        <w:ind w:left="0"/>
        <w:jc w:val="both"/>
        <w:rPr>
          <w:color w:val="auto"/>
          <w:sz w:val="28"/>
          <w:szCs w:val="28"/>
        </w:rPr>
      </w:pPr>
    </w:p>
    <w:p w:rsidR="0086542C" w:rsidRPr="008A6AB7" w:rsidRDefault="0086542C" w:rsidP="0086542C">
      <w:pPr>
        <w:pStyle w:val="a3"/>
        <w:tabs>
          <w:tab w:val="left" w:pos="-2552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Освітлення в номерах: природне (не менше одного вікна); штучне, що забезпечує освітленість при лампах накалювання 100 лк; при люмінесцентних – 200 лк; у коридорах цілодобове природне чи штучне освітлення.</w:t>
      </w:r>
    </w:p>
    <w:p w:rsidR="0086542C" w:rsidRPr="008A6AB7" w:rsidRDefault="0086542C" w:rsidP="0086542C">
      <w:pPr>
        <w:suppressAutoHyphens/>
        <w:spacing w:after="0" w:line="240" w:lineRule="auto"/>
        <w:ind w:firstLine="709"/>
        <w:jc w:val="both"/>
        <w:rPr>
          <w:b/>
          <w:color w:val="auto"/>
          <w:sz w:val="28"/>
          <w:szCs w:val="28"/>
        </w:rPr>
      </w:pPr>
      <w:r w:rsidRPr="008A6AB7">
        <w:rPr>
          <w:b/>
          <w:color w:val="auto"/>
          <w:sz w:val="28"/>
          <w:szCs w:val="28"/>
        </w:rPr>
        <w:t>Висновки.</w:t>
      </w:r>
    </w:p>
    <w:p w:rsidR="0086542C" w:rsidRPr="008A6AB7" w:rsidRDefault="0086542C" w:rsidP="0086542C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Студенти ознайомилися, яку роль відіграє освітлення в інтер’єрі готелю.</w:t>
      </w:r>
    </w:p>
    <w:p w:rsidR="0086542C" w:rsidRPr="008A6AB7" w:rsidRDefault="0086542C" w:rsidP="0086542C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</w:rPr>
        <w:t>Значення природного та штучного освітлення приміщень.</w:t>
      </w:r>
    </w:p>
    <w:p w:rsidR="0086542C" w:rsidRPr="00A50559" w:rsidRDefault="0086542C" w:rsidP="0086542C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bCs/>
          <w:color w:val="auto"/>
          <w:sz w:val="28"/>
          <w:szCs w:val="28"/>
        </w:rPr>
        <w:t>Література.</w:t>
      </w:r>
    </w:p>
    <w:p w:rsidR="0086542C" w:rsidRPr="00A50559" w:rsidRDefault="0086542C" w:rsidP="0086542C">
      <w:pPr>
        <w:numPr>
          <w:ilvl w:val="0"/>
          <w:numId w:val="6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pacing w:val="-2"/>
          <w:sz w:val="28"/>
          <w:szCs w:val="28"/>
        </w:rPr>
        <w:t>Агафонова Л. Г. Туризм, готельний та ресторанний бізнес : навч. посібник</w:t>
      </w:r>
      <w:r w:rsidRPr="00A50559">
        <w:rPr>
          <w:color w:val="auto"/>
          <w:sz w:val="28"/>
          <w:szCs w:val="28"/>
        </w:rPr>
        <w:t xml:space="preserve"> / Агафонова Л. Г. – К. : Знання України, 2002. – 351с. </w:t>
      </w:r>
    </w:p>
    <w:p w:rsidR="0086542C" w:rsidRPr="00A50559" w:rsidRDefault="0086542C" w:rsidP="0086542C">
      <w:pPr>
        <w:numPr>
          <w:ilvl w:val="0"/>
          <w:numId w:val="6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Байлик С. И. Гостиничное хозяйство. Организация, управление, обслуживание : учебное пособие / Байлик С. И. – К. : ВИРА-Р, 2002. – 252 с.  </w:t>
      </w:r>
    </w:p>
    <w:p w:rsidR="0086542C" w:rsidRPr="00A50559" w:rsidRDefault="0086542C" w:rsidP="0086542C">
      <w:pPr>
        <w:numPr>
          <w:ilvl w:val="0"/>
          <w:numId w:val="6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Гостиничн</w:t>
      </w:r>
      <w:r w:rsidRPr="00A50559">
        <w:rPr>
          <w:color w:val="auto"/>
          <w:sz w:val="28"/>
          <w:szCs w:val="28"/>
          <w:lang w:val="ru-RU"/>
        </w:rPr>
        <w:t>ы</w:t>
      </w:r>
      <w:r w:rsidRPr="00A50559">
        <w:rPr>
          <w:color w:val="auto"/>
          <w:sz w:val="28"/>
          <w:szCs w:val="28"/>
        </w:rPr>
        <w:t>й й туристический бизнес / под ред. проф. Чудновского А. Д. – М. : ТАНДЕМ, 2000. – 352 с.</w:t>
      </w:r>
    </w:p>
    <w:p w:rsidR="0086542C" w:rsidRPr="00A50559" w:rsidRDefault="0086542C" w:rsidP="0086542C">
      <w:pPr>
        <w:numPr>
          <w:ilvl w:val="0"/>
          <w:numId w:val="6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Лук’янова Л. Г. Уніфіковані технології готельних послуг / Лук’янова Л. Г. ; </w:t>
      </w:r>
      <w:r w:rsidRPr="00A50559">
        <w:rPr>
          <w:color w:val="auto"/>
          <w:spacing w:val="-2"/>
          <w:sz w:val="28"/>
          <w:szCs w:val="28"/>
        </w:rPr>
        <w:t>за ред. проф. В. К. Федорченка : навч. посібник. – К. : Вища школа, 2001. – 237 с.</w:t>
      </w:r>
      <w:r w:rsidRPr="00A50559">
        <w:rPr>
          <w:color w:val="auto"/>
          <w:sz w:val="28"/>
          <w:szCs w:val="28"/>
        </w:rPr>
        <w:t xml:space="preserve"> </w:t>
      </w:r>
    </w:p>
    <w:p w:rsidR="0086542C" w:rsidRPr="00A50559" w:rsidRDefault="0086542C" w:rsidP="0086542C">
      <w:pPr>
        <w:numPr>
          <w:ilvl w:val="0"/>
          <w:numId w:val="6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Общая гигиена: пропедевтика гигие</w:t>
      </w:r>
      <w:r w:rsidRPr="00A50559">
        <w:rPr>
          <w:color w:val="auto"/>
          <w:sz w:val="28"/>
          <w:szCs w:val="28"/>
          <w:lang w:val="ru-RU"/>
        </w:rPr>
        <w:t>ны : учебн. для иностр. студ. / Е. И. Гончарук, Ю. И. Кундиев, В. Г. Бардов и др. – 2-е изд. перераб. и доп. – К. : Вища школа, 1999. – 652 с. : ил.</w:t>
      </w:r>
    </w:p>
    <w:p w:rsidR="0086542C" w:rsidRPr="008A6AB7" w:rsidRDefault="0086542C" w:rsidP="0086542C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698"/>
        <w:jc w:val="both"/>
        <w:rPr>
          <w:color w:val="auto"/>
          <w:sz w:val="28"/>
          <w:szCs w:val="28"/>
          <w:lang w:val="en-US"/>
        </w:rPr>
      </w:pPr>
      <w:r w:rsidRPr="008A6AB7">
        <w:rPr>
          <w:color w:val="auto"/>
          <w:sz w:val="28"/>
          <w:szCs w:val="28"/>
          <w:lang w:val="en-US"/>
        </w:rPr>
        <w:t>ISBN 5-11-004624-7</w:t>
      </w:r>
    </w:p>
    <w:p w:rsidR="0086542C" w:rsidRPr="00A50559" w:rsidRDefault="0086542C" w:rsidP="0086542C">
      <w:pPr>
        <w:numPr>
          <w:ilvl w:val="0"/>
          <w:numId w:val="6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та екологія люди ни : навч. Посіб. Для студ. / за ред. В. Г. Бардова та І. В. Серети. – Вінниця : Нова книга, 2002. – 216 с.</w:t>
      </w:r>
    </w:p>
    <w:p w:rsidR="0086542C" w:rsidRPr="00A50559" w:rsidRDefault="0086542C" w:rsidP="0086542C">
      <w:pPr>
        <w:numPr>
          <w:ilvl w:val="0"/>
          <w:numId w:val="6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з основами екології : підручник / Кондратюк В. А., Серета В. М., Бойчук Б. Р. / за ред. В. А. Кондратюка. – Тернопіль : Укрмедтехніка, 2003. – 592 с.</w:t>
      </w:r>
    </w:p>
    <w:p w:rsidR="0086542C" w:rsidRPr="008A6AB7" w:rsidRDefault="0086542C" w:rsidP="0086542C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698"/>
        <w:jc w:val="both"/>
        <w:rPr>
          <w:color w:val="auto"/>
          <w:sz w:val="28"/>
          <w:szCs w:val="28"/>
        </w:rPr>
      </w:pPr>
      <w:r w:rsidRPr="008A6AB7">
        <w:rPr>
          <w:color w:val="auto"/>
          <w:sz w:val="28"/>
          <w:szCs w:val="28"/>
          <w:lang w:val="en-US"/>
        </w:rPr>
        <w:lastRenderedPageBreak/>
        <w:t xml:space="preserve">ISBN </w:t>
      </w:r>
      <w:r w:rsidRPr="008A6AB7">
        <w:rPr>
          <w:color w:val="auto"/>
          <w:sz w:val="28"/>
          <w:szCs w:val="28"/>
        </w:rPr>
        <w:t>966</w:t>
      </w:r>
      <w:r w:rsidRPr="008A6AB7">
        <w:rPr>
          <w:color w:val="auto"/>
          <w:sz w:val="28"/>
          <w:szCs w:val="28"/>
          <w:lang w:val="en-US"/>
        </w:rPr>
        <w:t>-</w:t>
      </w:r>
      <w:r w:rsidRPr="008A6AB7">
        <w:rPr>
          <w:color w:val="auto"/>
          <w:sz w:val="28"/>
          <w:szCs w:val="28"/>
        </w:rPr>
        <w:t>673</w:t>
      </w:r>
      <w:r w:rsidRPr="008A6AB7">
        <w:rPr>
          <w:color w:val="auto"/>
          <w:sz w:val="28"/>
          <w:szCs w:val="28"/>
          <w:lang w:val="en-US"/>
        </w:rPr>
        <w:t>-0</w:t>
      </w:r>
      <w:r w:rsidRPr="008A6AB7">
        <w:rPr>
          <w:color w:val="auto"/>
          <w:sz w:val="28"/>
          <w:szCs w:val="28"/>
        </w:rPr>
        <w:t>26</w:t>
      </w:r>
      <w:r w:rsidRPr="008A6AB7">
        <w:rPr>
          <w:color w:val="auto"/>
          <w:sz w:val="28"/>
          <w:szCs w:val="28"/>
          <w:lang w:val="en-US"/>
        </w:rPr>
        <w:t>-</w:t>
      </w:r>
      <w:r w:rsidRPr="008A6AB7">
        <w:rPr>
          <w:color w:val="auto"/>
          <w:sz w:val="28"/>
          <w:szCs w:val="28"/>
        </w:rPr>
        <w:t>Х</w:t>
      </w:r>
    </w:p>
    <w:p w:rsidR="0086542C" w:rsidRPr="00A50559" w:rsidRDefault="0086542C" w:rsidP="0086542C">
      <w:pPr>
        <w:numPr>
          <w:ilvl w:val="0"/>
          <w:numId w:val="6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Гігієна та екологія : підручник / за ред. </w:t>
      </w:r>
      <w:r w:rsidRPr="00A50559">
        <w:rPr>
          <w:color w:val="auto"/>
          <w:sz w:val="28"/>
          <w:szCs w:val="28"/>
          <w:lang w:val="ru-RU"/>
        </w:rPr>
        <w:t>В. Г. Бардова. –  Вінниця : Нова книга, 2006. – 720 с.</w:t>
      </w:r>
    </w:p>
    <w:p w:rsidR="0086542C" w:rsidRPr="00A50559" w:rsidRDefault="0086542C" w:rsidP="0086542C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  <w:lang w:val="en-US"/>
        </w:rPr>
        <w:t xml:space="preserve">ISBN </w:t>
      </w:r>
      <w:r w:rsidRPr="00A50559">
        <w:rPr>
          <w:color w:val="auto"/>
          <w:sz w:val="28"/>
          <w:szCs w:val="28"/>
        </w:rPr>
        <w:t>966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382</w:t>
      </w:r>
      <w:r w:rsidRPr="00A50559">
        <w:rPr>
          <w:color w:val="auto"/>
          <w:sz w:val="28"/>
          <w:szCs w:val="28"/>
          <w:lang w:val="en-US"/>
        </w:rPr>
        <w:t>-0</w:t>
      </w:r>
      <w:r w:rsidRPr="00A50559">
        <w:rPr>
          <w:color w:val="auto"/>
          <w:sz w:val="28"/>
          <w:szCs w:val="28"/>
        </w:rPr>
        <w:t>23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</w:t>
      </w:r>
    </w:p>
    <w:p w:rsidR="0086542C" w:rsidRPr="00A50559" w:rsidRDefault="0086542C" w:rsidP="0086542C">
      <w:pPr>
        <w:numPr>
          <w:ilvl w:val="0"/>
          <w:numId w:val="6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698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Мізюк М. І. Гігієна  / Мізюк М. І. – Івано-Франківськ, 2002.</w:t>
      </w:r>
    </w:p>
    <w:p w:rsidR="0086542C" w:rsidRDefault="0086542C" w:rsidP="0086542C">
      <w:pPr>
        <w:suppressAutoHyphens/>
        <w:spacing w:after="0" w:line="240" w:lineRule="auto"/>
        <w:ind w:firstLine="709"/>
        <w:rPr>
          <w:color w:val="auto"/>
          <w:sz w:val="28"/>
          <w:szCs w:val="28"/>
        </w:rPr>
      </w:pPr>
    </w:p>
    <w:p w:rsidR="0086542C" w:rsidRPr="00525E14" w:rsidRDefault="0086542C" w:rsidP="0086542C">
      <w:pPr>
        <w:suppressAutoHyphens/>
        <w:spacing w:after="0" w:line="240" w:lineRule="auto"/>
        <w:ind w:firstLine="709"/>
        <w:rPr>
          <w:b/>
          <w:color w:val="auto"/>
          <w:sz w:val="28"/>
          <w:szCs w:val="28"/>
        </w:rPr>
      </w:pPr>
      <w:r w:rsidRPr="00525E14">
        <w:rPr>
          <w:b/>
          <w:color w:val="auto"/>
          <w:sz w:val="28"/>
          <w:szCs w:val="28"/>
        </w:rPr>
        <w:t>Запитання.</w:t>
      </w:r>
    </w:p>
    <w:p w:rsidR="0086542C" w:rsidRPr="007746B0" w:rsidRDefault="0086542C" w:rsidP="0086542C">
      <w:pPr>
        <w:pStyle w:val="a3"/>
        <w:numPr>
          <w:ilvl w:val="0"/>
          <w:numId w:val="7"/>
        </w:numPr>
        <w:suppressAutoHyphens/>
        <w:spacing w:after="0" w:line="240" w:lineRule="auto"/>
        <w:jc w:val="both"/>
        <w:rPr>
          <w:bCs/>
          <w:color w:val="auto"/>
          <w:sz w:val="28"/>
          <w:szCs w:val="28"/>
        </w:rPr>
      </w:pPr>
      <w:r w:rsidRPr="007746B0">
        <w:rPr>
          <w:bCs/>
          <w:color w:val="auto"/>
          <w:sz w:val="28"/>
          <w:szCs w:val="28"/>
        </w:rPr>
        <w:t xml:space="preserve">Під час писання і читання </w:t>
      </w:r>
      <w:r>
        <w:rPr>
          <w:bCs/>
          <w:color w:val="auto"/>
          <w:sz w:val="28"/>
          <w:szCs w:val="28"/>
        </w:rPr>
        <w:t>освітлення має становити для люмінісцентних ламп: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 w:rsidRPr="00D44422">
        <w:rPr>
          <w:color w:val="auto"/>
          <w:sz w:val="28"/>
          <w:szCs w:val="28"/>
        </w:rPr>
        <w:t>300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 w:rsidRPr="00D44422">
        <w:rPr>
          <w:color w:val="auto"/>
          <w:sz w:val="28"/>
          <w:szCs w:val="28"/>
        </w:rPr>
        <w:t>250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 w:rsidRPr="00D44422">
        <w:rPr>
          <w:color w:val="auto"/>
          <w:sz w:val="28"/>
          <w:szCs w:val="28"/>
        </w:rPr>
        <w:t>2</w:t>
      </w:r>
      <w:r>
        <w:rPr>
          <w:color w:val="auto"/>
          <w:sz w:val="28"/>
          <w:szCs w:val="28"/>
        </w:rPr>
        <w:t>0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Pr="00D44422">
        <w:rPr>
          <w:color w:val="auto"/>
          <w:sz w:val="28"/>
          <w:szCs w:val="28"/>
        </w:rPr>
        <w:t>50 лк</w:t>
      </w:r>
      <w:r>
        <w:rPr>
          <w:color w:val="auto"/>
          <w:sz w:val="28"/>
          <w:szCs w:val="28"/>
        </w:rPr>
        <w:t>.</w:t>
      </w:r>
    </w:p>
    <w:p w:rsidR="0086542C" w:rsidRPr="007746B0" w:rsidRDefault="0086542C" w:rsidP="0086542C">
      <w:pPr>
        <w:pStyle w:val="a3"/>
        <w:numPr>
          <w:ilvl w:val="0"/>
          <w:numId w:val="7"/>
        </w:numPr>
        <w:suppressAutoHyphens/>
        <w:spacing w:after="0" w:line="240" w:lineRule="auto"/>
        <w:jc w:val="both"/>
        <w:rPr>
          <w:bCs/>
          <w:color w:val="auto"/>
          <w:sz w:val="28"/>
          <w:szCs w:val="28"/>
        </w:rPr>
      </w:pPr>
      <w:r w:rsidRPr="007746B0">
        <w:rPr>
          <w:bCs/>
          <w:color w:val="auto"/>
          <w:sz w:val="28"/>
          <w:szCs w:val="28"/>
        </w:rPr>
        <w:t xml:space="preserve">Під час писання і читання </w:t>
      </w:r>
      <w:r>
        <w:rPr>
          <w:bCs/>
          <w:color w:val="auto"/>
          <w:sz w:val="28"/>
          <w:szCs w:val="28"/>
        </w:rPr>
        <w:t>освітленість має становити для ламп розжарювання: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15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Pr="00D44422">
        <w:rPr>
          <w:color w:val="auto"/>
          <w:sz w:val="28"/>
          <w:szCs w:val="28"/>
        </w:rPr>
        <w:t>50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D44422">
        <w:rPr>
          <w:color w:val="auto"/>
          <w:sz w:val="28"/>
          <w:szCs w:val="28"/>
        </w:rPr>
        <w:t>5 лк</w:t>
      </w:r>
      <w:r>
        <w:rPr>
          <w:color w:val="auto"/>
          <w:sz w:val="28"/>
          <w:szCs w:val="28"/>
        </w:rPr>
        <w:t>.</w:t>
      </w:r>
    </w:p>
    <w:p w:rsidR="0086542C" w:rsidRPr="007746B0" w:rsidRDefault="0086542C" w:rsidP="0086542C">
      <w:pPr>
        <w:pStyle w:val="a3"/>
        <w:numPr>
          <w:ilvl w:val="0"/>
          <w:numId w:val="7"/>
        </w:numPr>
        <w:suppressAutoHyphens/>
        <w:spacing w:after="0" w:line="240" w:lineRule="auto"/>
        <w:jc w:val="both"/>
        <w:rPr>
          <w:bCs/>
          <w:color w:val="auto"/>
          <w:sz w:val="28"/>
          <w:szCs w:val="28"/>
        </w:rPr>
      </w:pPr>
      <w:r w:rsidRPr="00A352AC">
        <w:rPr>
          <w:color w:val="auto"/>
          <w:sz w:val="28"/>
          <w:szCs w:val="28"/>
        </w:rPr>
        <w:t>Ос</w:t>
      </w:r>
      <w:r>
        <w:rPr>
          <w:color w:val="auto"/>
          <w:sz w:val="28"/>
          <w:szCs w:val="28"/>
        </w:rPr>
        <w:t xml:space="preserve">вітленість для кухонь має становити </w:t>
      </w:r>
      <w:r>
        <w:rPr>
          <w:bCs/>
          <w:color w:val="auto"/>
          <w:sz w:val="28"/>
          <w:szCs w:val="28"/>
        </w:rPr>
        <w:t>для люмінісцентних ламп: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10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7</w:t>
      </w:r>
      <w:r w:rsidRPr="00D44422">
        <w:rPr>
          <w:color w:val="auto"/>
          <w:sz w:val="28"/>
          <w:szCs w:val="28"/>
        </w:rPr>
        <w:t>5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</w:t>
      </w:r>
      <w:r w:rsidRPr="00D44422">
        <w:rPr>
          <w:color w:val="auto"/>
          <w:sz w:val="28"/>
          <w:szCs w:val="28"/>
        </w:rPr>
        <w:t>5 лк</w:t>
      </w:r>
      <w:r>
        <w:rPr>
          <w:color w:val="auto"/>
          <w:sz w:val="28"/>
          <w:szCs w:val="28"/>
        </w:rPr>
        <w:t>.</w:t>
      </w:r>
    </w:p>
    <w:p w:rsidR="0086542C" w:rsidRPr="00A352AC" w:rsidRDefault="0086542C" w:rsidP="0086542C">
      <w:pPr>
        <w:pStyle w:val="a3"/>
        <w:numPr>
          <w:ilvl w:val="0"/>
          <w:numId w:val="7"/>
        </w:numPr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Освітленість для кухонь має становити </w:t>
      </w:r>
      <w:r>
        <w:rPr>
          <w:bCs/>
          <w:color w:val="auto"/>
          <w:sz w:val="28"/>
          <w:szCs w:val="28"/>
        </w:rPr>
        <w:t>для ламп розжарювання: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5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40</w:t>
      </w:r>
      <w:r w:rsidRPr="00D44422">
        <w:rPr>
          <w:color w:val="auto"/>
          <w:sz w:val="28"/>
          <w:szCs w:val="28"/>
        </w:rPr>
        <w:t xml:space="preserve">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</w:t>
      </w:r>
      <w:r w:rsidRPr="00D44422">
        <w:rPr>
          <w:color w:val="auto"/>
          <w:sz w:val="28"/>
          <w:szCs w:val="28"/>
        </w:rPr>
        <w:t xml:space="preserve"> лк</w:t>
      </w:r>
      <w:r>
        <w:rPr>
          <w:color w:val="auto"/>
          <w:sz w:val="28"/>
          <w:szCs w:val="28"/>
        </w:rPr>
        <w:t>.</w:t>
      </w:r>
    </w:p>
    <w:p w:rsidR="0086542C" w:rsidRPr="007746B0" w:rsidRDefault="0086542C" w:rsidP="0086542C">
      <w:pPr>
        <w:pStyle w:val="a3"/>
        <w:numPr>
          <w:ilvl w:val="0"/>
          <w:numId w:val="7"/>
        </w:numPr>
        <w:suppressAutoHyphens/>
        <w:spacing w:after="0" w:line="240" w:lineRule="auto"/>
        <w:jc w:val="both"/>
        <w:rPr>
          <w:bCs/>
          <w:color w:val="auto"/>
          <w:sz w:val="28"/>
          <w:szCs w:val="28"/>
        </w:rPr>
      </w:pPr>
      <w:r w:rsidRPr="00A352AC">
        <w:rPr>
          <w:color w:val="auto"/>
          <w:sz w:val="28"/>
          <w:szCs w:val="28"/>
        </w:rPr>
        <w:t>Ос</w:t>
      </w:r>
      <w:r>
        <w:rPr>
          <w:color w:val="auto"/>
          <w:sz w:val="28"/>
          <w:szCs w:val="28"/>
        </w:rPr>
        <w:t xml:space="preserve">вітленість для коридорів має становити </w:t>
      </w:r>
      <w:r>
        <w:rPr>
          <w:bCs/>
          <w:color w:val="auto"/>
          <w:sz w:val="28"/>
          <w:szCs w:val="28"/>
        </w:rPr>
        <w:t>для люмінісцентних ламп: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5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40</w:t>
      </w:r>
      <w:r w:rsidRPr="00D44422">
        <w:rPr>
          <w:color w:val="auto"/>
          <w:sz w:val="28"/>
          <w:szCs w:val="28"/>
        </w:rPr>
        <w:t xml:space="preserve">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</w:t>
      </w:r>
      <w:r w:rsidRPr="00D44422">
        <w:rPr>
          <w:color w:val="auto"/>
          <w:sz w:val="28"/>
          <w:szCs w:val="28"/>
        </w:rPr>
        <w:t xml:space="preserve"> лк</w:t>
      </w:r>
      <w:r>
        <w:rPr>
          <w:color w:val="auto"/>
          <w:sz w:val="28"/>
          <w:szCs w:val="28"/>
        </w:rPr>
        <w:t>.</w:t>
      </w:r>
    </w:p>
    <w:p w:rsidR="0086542C" w:rsidRPr="00A352AC" w:rsidRDefault="0086542C" w:rsidP="0086542C">
      <w:pPr>
        <w:pStyle w:val="a3"/>
        <w:numPr>
          <w:ilvl w:val="0"/>
          <w:numId w:val="7"/>
        </w:numPr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Освітленість для коридорів має становити </w:t>
      </w:r>
      <w:r>
        <w:rPr>
          <w:bCs/>
          <w:color w:val="auto"/>
          <w:sz w:val="28"/>
          <w:szCs w:val="28"/>
        </w:rPr>
        <w:t>для ламп розжарювання: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2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</w:t>
      </w:r>
      <w:r w:rsidRPr="00D44422">
        <w:rPr>
          <w:color w:val="auto"/>
          <w:sz w:val="28"/>
          <w:szCs w:val="28"/>
        </w:rPr>
        <w:t xml:space="preserve">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</w:t>
      </w:r>
      <w:r w:rsidRPr="00D44422">
        <w:rPr>
          <w:color w:val="auto"/>
          <w:sz w:val="28"/>
          <w:szCs w:val="28"/>
        </w:rPr>
        <w:t>0 лк;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Pr="00D44422">
        <w:rPr>
          <w:color w:val="auto"/>
          <w:sz w:val="28"/>
          <w:szCs w:val="28"/>
        </w:rPr>
        <w:t xml:space="preserve"> лк</w:t>
      </w:r>
      <w:r>
        <w:rPr>
          <w:color w:val="auto"/>
          <w:sz w:val="28"/>
          <w:szCs w:val="28"/>
        </w:rPr>
        <w:t>.</w:t>
      </w:r>
    </w:p>
    <w:p w:rsidR="0086542C" w:rsidRDefault="0086542C" w:rsidP="0086542C">
      <w:pPr>
        <w:pStyle w:val="a3"/>
        <w:numPr>
          <w:ilvl w:val="0"/>
          <w:numId w:val="7"/>
        </w:numPr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Лампи розжарювання мають такий термін служби: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до 1000 годин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 1200 годин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 1400 годин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 1500 годин.</w:t>
      </w:r>
    </w:p>
    <w:p w:rsidR="0086542C" w:rsidRDefault="0086542C" w:rsidP="0086542C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Газорозрядні люмінісцентні лампи мають такий термін служби: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до 5000 годин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 4000 годин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до 3000 годин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до 2000 годин.</w:t>
      </w:r>
    </w:p>
    <w:p w:rsidR="0086542C" w:rsidRDefault="0086542C" w:rsidP="0086542C">
      <w:pPr>
        <w:pStyle w:val="a3"/>
        <w:numPr>
          <w:ilvl w:val="0"/>
          <w:numId w:val="7"/>
        </w:numPr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Аварійне освітлення, що забезпечує стаціонарний генератор, має: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4* готель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3* готель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2* готель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1* готель.</w:t>
      </w:r>
    </w:p>
    <w:p w:rsidR="0086542C" w:rsidRPr="006B57D5" w:rsidRDefault="0086542C" w:rsidP="0086542C">
      <w:pPr>
        <w:pStyle w:val="a3"/>
        <w:numPr>
          <w:ilvl w:val="0"/>
          <w:numId w:val="7"/>
        </w:numPr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</w:t>
      </w:r>
      <w:r w:rsidRPr="006B57D5">
        <w:rPr>
          <w:color w:val="auto"/>
          <w:sz w:val="28"/>
          <w:szCs w:val="28"/>
        </w:rPr>
        <w:t>Аварійне освітлення, що забезпечує стаціонарний генератор, має:</w:t>
      </w:r>
    </w:p>
    <w:p w:rsidR="0086542C" w:rsidRDefault="0086542C" w:rsidP="0086542C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 xml:space="preserve">= </w:t>
      </w:r>
      <w:r>
        <w:rPr>
          <w:color w:val="auto"/>
          <w:sz w:val="28"/>
          <w:szCs w:val="28"/>
        </w:rPr>
        <w:t>5* готель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3* готель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2* готель</w:t>
      </w:r>
      <w:r w:rsidRPr="00D44422">
        <w:rPr>
          <w:color w:val="auto"/>
          <w:sz w:val="28"/>
          <w:szCs w:val="28"/>
        </w:rPr>
        <w:t>;</w:t>
      </w:r>
    </w:p>
    <w:p w:rsidR="0086542C" w:rsidRDefault="0086542C" w:rsidP="0086542C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709" w:firstLine="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1* готель.</w:t>
      </w:r>
    </w:p>
    <w:p w:rsidR="00690487" w:rsidRDefault="00690487"/>
    <w:sectPr w:rsidR="006904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2E8"/>
    <w:multiLevelType w:val="hybridMultilevel"/>
    <w:tmpl w:val="EADCBAB2"/>
    <w:lvl w:ilvl="0" w:tplc="9174AFBA">
      <w:start w:val="4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A95C25"/>
    <w:multiLevelType w:val="hybridMultilevel"/>
    <w:tmpl w:val="8CD4270E"/>
    <w:lvl w:ilvl="0" w:tplc="2EF287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3003AD4"/>
    <w:multiLevelType w:val="hybridMultilevel"/>
    <w:tmpl w:val="9D4253B2"/>
    <w:lvl w:ilvl="0" w:tplc="F724D73C">
      <w:start w:val="3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56A5225"/>
    <w:multiLevelType w:val="hybridMultilevel"/>
    <w:tmpl w:val="56E4CAA6"/>
    <w:lvl w:ilvl="0" w:tplc="2EF2874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7BA0F00"/>
    <w:multiLevelType w:val="hybridMultilevel"/>
    <w:tmpl w:val="F3CC7ECA"/>
    <w:lvl w:ilvl="0" w:tplc="2FA07D0E">
      <w:start w:val="4"/>
      <w:numFmt w:val="decimal"/>
      <w:lvlText w:val="%1."/>
      <w:lvlJc w:val="left"/>
      <w:pPr>
        <w:ind w:left="1789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509" w:hanging="360"/>
      </w:pPr>
    </w:lvl>
    <w:lvl w:ilvl="2" w:tplc="0422001B" w:tentative="1">
      <w:start w:val="1"/>
      <w:numFmt w:val="lowerRoman"/>
      <w:lvlText w:val="%3."/>
      <w:lvlJc w:val="right"/>
      <w:pPr>
        <w:ind w:left="3229" w:hanging="180"/>
      </w:pPr>
    </w:lvl>
    <w:lvl w:ilvl="3" w:tplc="0422000F" w:tentative="1">
      <w:start w:val="1"/>
      <w:numFmt w:val="decimal"/>
      <w:lvlText w:val="%4."/>
      <w:lvlJc w:val="left"/>
      <w:pPr>
        <w:ind w:left="3949" w:hanging="360"/>
      </w:pPr>
    </w:lvl>
    <w:lvl w:ilvl="4" w:tplc="04220019" w:tentative="1">
      <w:start w:val="1"/>
      <w:numFmt w:val="lowerLetter"/>
      <w:lvlText w:val="%5."/>
      <w:lvlJc w:val="left"/>
      <w:pPr>
        <w:ind w:left="4669" w:hanging="360"/>
      </w:pPr>
    </w:lvl>
    <w:lvl w:ilvl="5" w:tplc="0422001B" w:tentative="1">
      <w:start w:val="1"/>
      <w:numFmt w:val="lowerRoman"/>
      <w:lvlText w:val="%6."/>
      <w:lvlJc w:val="right"/>
      <w:pPr>
        <w:ind w:left="5389" w:hanging="180"/>
      </w:pPr>
    </w:lvl>
    <w:lvl w:ilvl="6" w:tplc="0422000F" w:tentative="1">
      <w:start w:val="1"/>
      <w:numFmt w:val="decimal"/>
      <w:lvlText w:val="%7."/>
      <w:lvlJc w:val="left"/>
      <w:pPr>
        <w:ind w:left="6109" w:hanging="360"/>
      </w:pPr>
    </w:lvl>
    <w:lvl w:ilvl="7" w:tplc="04220019" w:tentative="1">
      <w:start w:val="1"/>
      <w:numFmt w:val="lowerLetter"/>
      <w:lvlText w:val="%8."/>
      <w:lvlJc w:val="left"/>
      <w:pPr>
        <w:ind w:left="6829" w:hanging="360"/>
      </w:pPr>
    </w:lvl>
    <w:lvl w:ilvl="8" w:tplc="0422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5">
    <w:nsid w:val="484419B2"/>
    <w:multiLevelType w:val="hybridMultilevel"/>
    <w:tmpl w:val="540CDEFE"/>
    <w:lvl w:ilvl="0" w:tplc="2EF28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85F3231"/>
    <w:multiLevelType w:val="hybridMultilevel"/>
    <w:tmpl w:val="C36A37F4"/>
    <w:lvl w:ilvl="0" w:tplc="F43AE2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4BBD68F9"/>
    <w:multiLevelType w:val="hybridMultilevel"/>
    <w:tmpl w:val="F83E07D2"/>
    <w:lvl w:ilvl="0" w:tplc="2EF28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2C92B6D"/>
    <w:multiLevelType w:val="hybridMultilevel"/>
    <w:tmpl w:val="54C20FC2"/>
    <w:lvl w:ilvl="0" w:tplc="D06A0D2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7"/>
  </w:num>
  <w:num w:numId="5">
    <w:abstractNumId w:val="5"/>
  </w:num>
  <w:num w:numId="6">
    <w:abstractNumId w:val="3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542C"/>
    <w:rsid w:val="00134BA9"/>
    <w:rsid w:val="005C3DB5"/>
    <w:rsid w:val="00690487"/>
    <w:rsid w:val="0086542C"/>
    <w:rsid w:val="0096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2C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42C"/>
    <w:pPr>
      <w:ind w:left="720"/>
      <w:contextualSpacing/>
    </w:pPr>
    <w:rPr>
      <w:rFonts w:eastAsia="Calibri"/>
    </w:rPr>
  </w:style>
  <w:style w:type="paragraph" w:customStyle="1" w:styleId="FR2">
    <w:name w:val="FR2"/>
    <w:uiPriority w:val="99"/>
    <w:rsid w:val="0086542C"/>
    <w:pPr>
      <w:widowControl w:val="0"/>
      <w:autoSpaceDE w:val="0"/>
      <w:autoSpaceDN w:val="0"/>
      <w:adjustRightInd w:val="0"/>
      <w:spacing w:after="0" w:line="240" w:lineRule="auto"/>
      <w:ind w:left="280"/>
      <w:jc w:val="center"/>
    </w:pPr>
    <w:rPr>
      <w:rFonts w:ascii="Arial Narrow" w:eastAsia="Times New Roman" w:hAnsi="Arial Narrow" w:cs="Arial Narrow"/>
      <w:i/>
      <w:iCs/>
      <w:sz w:val="36"/>
      <w:szCs w:val="36"/>
      <w:lang w:eastAsia="uk-UA"/>
    </w:rPr>
  </w:style>
  <w:style w:type="paragraph" w:customStyle="1" w:styleId="FR3">
    <w:name w:val="FR3"/>
    <w:uiPriority w:val="99"/>
    <w:rsid w:val="0086542C"/>
    <w:pPr>
      <w:widowControl w:val="0"/>
      <w:autoSpaceDE w:val="0"/>
      <w:autoSpaceDN w:val="0"/>
      <w:adjustRightInd w:val="0"/>
      <w:spacing w:after="0" w:line="300" w:lineRule="auto"/>
      <w:ind w:left="680"/>
      <w:jc w:val="right"/>
    </w:pPr>
    <w:rPr>
      <w:rFonts w:ascii="Arial Narrow" w:eastAsia="Times New Roman" w:hAnsi="Arial Narrow" w:cs="Arial Narrow"/>
      <w:sz w:val="32"/>
      <w:szCs w:val="32"/>
      <w:lang w:eastAsia="uk-UA"/>
    </w:rPr>
  </w:style>
  <w:style w:type="paragraph" w:customStyle="1" w:styleId="FR4">
    <w:name w:val="FR4"/>
    <w:uiPriority w:val="99"/>
    <w:rsid w:val="0086542C"/>
    <w:pPr>
      <w:widowControl w:val="0"/>
      <w:autoSpaceDE w:val="0"/>
      <w:autoSpaceDN w:val="0"/>
      <w:adjustRightInd w:val="0"/>
      <w:spacing w:after="0" w:line="300" w:lineRule="auto"/>
      <w:ind w:firstLine="420"/>
      <w:jc w:val="both"/>
    </w:pPr>
    <w:rPr>
      <w:rFonts w:ascii="Arial" w:eastAsia="Times New Roman" w:hAnsi="Arial" w:cs="Arial"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542C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542C"/>
    <w:pPr>
      <w:ind w:left="720"/>
      <w:contextualSpacing/>
    </w:pPr>
    <w:rPr>
      <w:rFonts w:eastAsia="Calibri"/>
    </w:rPr>
  </w:style>
  <w:style w:type="paragraph" w:customStyle="1" w:styleId="FR2">
    <w:name w:val="FR2"/>
    <w:uiPriority w:val="99"/>
    <w:rsid w:val="0086542C"/>
    <w:pPr>
      <w:widowControl w:val="0"/>
      <w:autoSpaceDE w:val="0"/>
      <w:autoSpaceDN w:val="0"/>
      <w:adjustRightInd w:val="0"/>
      <w:spacing w:after="0" w:line="240" w:lineRule="auto"/>
      <w:ind w:left="280"/>
      <w:jc w:val="center"/>
    </w:pPr>
    <w:rPr>
      <w:rFonts w:ascii="Arial Narrow" w:eastAsia="Times New Roman" w:hAnsi="Arial Narrow" w:cs="Arial Narrow"/>
      <w:i/>
      <w:iCs/>
      <w:sz w:val="36"/>
      <w:szCs w:val="36"/>
      <w:lang w:eastAsia="uk-UA"/>
    </w:rPr>
  </w:style>
  <w:style w:type="paragraph" w:customStyle="1" w:styleId="FR3">
    <w:name w:val="FR3"/>
    <w:uiPriority w:val="99"/>
    <w:rsid w:val="0086542C"/>
    <w:pPr>
      <w:widowControl w:val="0"/>
      <w:autoSpaceDE w:val="0"/>
      <w:autoSpaceDN w:val="0"/>
      <w:adjustRightInd w:val="0"/>
      <w:spacing w:after="0" w:line="300" w:lineRule="auto"/>
      <w:ind w:left="680"/>
      <w:jc w:val="right"/>
    </w:pPr>
    <w:rPr>
      <w:rFonts w:ascii="Arial Narrow" w:eastAsia="Times New Roman" w:hAnsi="Arial Narrow" w:cs="Arial Narrow"/>
      <w:sz w:val="32"/>
      <w:szCs w:val="32"/>
      <w:lang w:eastAsia="uk-UA"/>
    </w:rPr>
  </w:style>
  <w:style w:type="paragraph" w:customStyle="1" w:styleId="FR4">
    <w:name w:val="FR4"/>
    <w:uiPriority w:val="99"/>
    <w:rsid w:val="0086542C"/>
    <w:pPr>
      <w:widowControl w:val="0"/>
      <w:autoSpaceDE w:val="0"/>
      <w:autoSpaceDN w:val="0"/>
      <w:adjustRightInd w:val="0"/>
      <w:spacing w:after="0" w:line="300" w:lineRule="auto"/>
      <w:ind w:firstLine="420"/>
      <w:jc w:val="both"/>
    </w:pPr>
    <w:rPr>
      <w:rFonts w:ascii="Arial" w:eastAsia="Times New Roman" w:hAnsi="Arial" w:cs="Arial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5433</Words>
  <Characters>3098</Characters>
  <Application>Microsoft Office Word</Application>
  <DocSecurity>0</DocSecurity>
  <Lines>25</Lines>
  <Paragraphs>17</Paragraphs>
  <ScaleCrop>false</ScaleCrop>
  <Company/>
  <LinksUpToDate>false</LinksUpToDate>
  <CharactersWithSpaces>8514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4</cp:revision>
  <dcterms:created xsi:type="dcterms:W3CDTF">2018-11-13T12:16:00Z</dcterms:created>
  <dcterms:modified xsi:type="dcterms:W3CDTF">2018-11-20T19:17:00Z</dcterms:modified>
</cp:coreProperties>
</file>