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98C" w:rsidRPr="00B84459" w:rsidRDefault="00CE198C" w:rsidP="00CE198C">
      <w:pPr>
        <w:spacing w:after="0" w:line="240" w:lineRule="auto"/>
        <w:rPr>
          <w:rFonts w:ascii="Times New Roman" w:hAnsi="Times New Roman" w:cs="Times New Roman"/>
          <w:b/>
          <w:sz w:val="28"/>
          <w:szCs w:val="28"/>
        </w:rPr>
      </w:pPr>
      <w:bookmarkStart w:id="0" w:name="_GoBack"/>
      <w:bookmarkEnd w:id="0"/>
      <w:r w:rsidRPr="00B84459">
        <w:rPr>
          <w:rFonts w:ascii="Times New Roman" w:hAnsi="Times New Roman" w:cs="Times New Roman"/>
          <w:b/>
          <w:sz w:val="28"/>
          <w:szCs w:val="28"/>
        </w:rPr>
        <w:t>УДК</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376.2.016.345:11</w:t>
      </w:r>
    </w:p>
    <w:p w:rsidR="00CE198C" w:rsidRPr="00B84459" w:rsidRDefault="00CE198C" w:rsidP="00CE198C">
      <w:pPr>
        <w:spacing w:after="0" w:line="240" w:lineRule="auto"/>
        <w:ind w:firstLine="425"/>
        <w:jc w:val="right"/>
        <w:rPr>
          <w:rFonts w:ascii="Times New Roman" w:hAnsi="Times New Roman" w:cs="Times New Roman"/>
          <w:b/>
          <w:sz w:val="28"/>
          <w:szCs w:val="28"/>
        </w:rPr>
      </w:pPr>
      <w:r w:rsidRPr="004514FA">
        <w:rPr>
          <w:rStyle w:val="a7"/>
          <w:rFonts w:ascii="Times New Roman" w:hAnsi="Times New Roman" w:cs="Times New Roman"/>
          <w:b/>
          <w:color w:val="FFFFFF" w:themeColor="background1"/>
          <w:sz w:val="28"/>
          <w:szCs w:val="28"/>
        </w:rPr>
        <w:footnoteReference w:id="1"/>
      </w:r>
      <w:r w:rsidRPr="00B84459">
        <w:rPr>
          <w:rFonts w:ascii="Times New Roman" w:hAnsi="Times New Roman" w:cs="Times New Roman"/>
          <w:b/>
          <w:sz w:val="28"/>
          <w:szCs w:val="28"/>
        </w:rPr>
        <w:t>О.М. Ткач</w:t>
      </w:r>
    </w:p>
    <w:p w:rsidR="00CE198C" w:rsidRPr="004514FA" w:rsidRDefault="008C3995" w:rsidP="00CE198C">
      <w:pPr>
        <w:spacing w:after="0" w:line="240" w:lineRule="auto"/>
        <w:ind w:firstLine="425"/>
        <w:jc w:val="right"/>
        <w:rPr>
          <w:rFonts w:ascii="Times New Roman" w:hAnsi="Times New Roman" w:cs="Times New Roman"/>
          <w:color w:val="000000" w:themeColor="text1"/>
          <w:sz w:val="28"/>
          <w:szCs w:val="28"/>
          <w:lang w:val="ru-RU"/>
        </w:rPr>
      </w:pPr>
      <w:hyperlink r:id="rId6" w:history="1">
        <w:r w:rsidR="00CE198C" w:rsidRPr="004514FA">
          <w:rPr>
            <w:rStyle w:val="a3"/>
            <w:rFonts w:ascii="Times New Roman" w:hAnsi="Times New Roman" w:cs="Times New Roman"/>
            <w:color w:val="000000" w:themeColor="text1"/>
            <w:sz w:val="28"/>
            <w:szCs w:val="28"/>
          </w:rPr>
          <w:t>oxana</w:t>
        </w:r>
        <w:r w:rsidR="00CE198C" w:rsidRPr="004514FA">
          <w:rPr>
            <w:rStyle w:val="a3"/>
            <w:rFonts w:ascii="Times New Roman" w:hAnsi="Times New Roman" w:cs="Times New Roman"/>
            <w:color w:val="000000" w:themeColor="text1"/>
            <w:sz w:val="28"/>
            <w:szCs w:val="28"/>
            <w:lang w:val="ru-RU"/>
          </w:rPr>
          <w:t>77</w:t>
        </w:r>
        <w:r w:rsidR="00CE198C" w:rsidRPr="004514FA">
          <w:rPr>
            <w:rStyle w:val="a3"/>
            <w:rFonts w:ascii="Times New Roman" w:hAnsi="Times New Roman" w:cs="Times New Roman"/>
            <w:color w:val="000000" w:themeColor="text1"/>
            <w:sz w:val="28"/>
            <w:szCs w:val="28"/>
          </w:rPr>
          <w:t>tkach</w:t>
        </w:r>
        <w:r w:rsidR="00CE198C" w:rsidRPr="004514FA">
          <w:rPr>
            <w:rStyle w:val="a3"/>
            <w:rFonts w:ascii="Times New Roman" w:hAnsi="Times New Roman" w:cs="Times New Roman"/>
            <w:color w:val="000000" w:themeColor="text1"/>
            <w:sz w:val="28"/>
            <w:szCs w:val="28"/>
            <w:lang w:val="ru-RU"/>
          </w:rPr>
          <w:t>@</w:t>
        </w:r>
        <w:r w:rsidR="00CE198C" w:rsidRPr="004514FA">
          <w:rPr>
            <w:rStyle w:val="a3"/>
            <w:rFonts w:ascii="Times New Roman" w:hAnsi="Times New Roman" w:cs="Times New Roman"/>
            <w:color w:val="000000" w:themeColor="text1"/>
            <w:sz w:val="28"/>
            <w:szCs w:val="28"/>
          </w:rPr>
          <w:t>ukr</w:t>
        </w:r>
        <w:r w:rsidR="00CE198C" w:rsidRPr="004514FA">
          <w:rPr>
            <w:rStyle w:val="a3"/>
            <w:rFonts w:ascii="Times New Roman" w:hAnsi="Times New Roman" w:cs="Times New Roman"/>
            <w:color w:val="000000" w:themeColor="text1"/>
            <w:sz w:val="28"/>
            <w:szCs w:val="28"/>
            <w:lang w:val="ru-RU"/>
          </w:rPr>
          <w:t>.</w:t>
        </w:r>
        <w:proofErr w:type="spellStart"/>
        <w:r w:rsidR="00CE198C" w:rsidRPr="004514FA">
          <w:rPr>
            <w:rStyle w:val="a3"/>
            <w:rFonts w:ascii="Times New Roman" w:hAnsi="Times New Roman" w:cs="Times New Roman"/>
            <w:color w:val="000000" w:themeColor="text1"/>
            <w:sz w:val="28"/>
            <w:szCs w:val="28"/>
          </w:rPr>
          <w:t>net</w:t>
        </w:r>
        <w:proofErr w:type="spellEnd"/>
      </w:hyperlink>
    </w:p>
    <w:p w:rsidR="00CE198C" w:rsidRPr="00C80C91" w:rsidRDefault="00CE198C" w:rsidP="00CE198C">
      <w:pPr>
        <w:spacing w:after="0" w:line="240" w:lineRule="auto"/>
        <w:ind w:firstLine="425"/>
        <w:jc w:val="center"/>
        <w:rPr>
          <w:rFonts w:ascii="Times New Roman" w:hAnsi="Times New Roman" w:cs="Times New Roman"/>
          <w:b/>
          <w:sz w:val="26"/>
          <w:szCs w:val="26"/>
        </w:rPr>
      </w:pPr>
    </w:p>
    <w:p w:rsidR="00CE198C" w:rsidRDefault="00CE198C" w:rsidP="00CE198C">
      <w:pPr>
        <w:spacing w:after="0" w:line="240" w:lineRule="auto"/>
        <w:jc w:val="center"/>
        <w:rPr>
          <w:rFonts w:ascii="Times New Roman" w:hAnsi="Times New Roman" w:cs="Times New Roman"/>
          <w:b/>
          <w:sz w:val="28"/>
          <w:szCs w:val="28"/>
        </w:rPr>
      </w:pPr>
      <w:r w:rsidRPr="00B84459">
        <w:rPr>
          <w:rFonts w:ascii="Times New Roman" w:hAnsi="Times New Roman" w:cs="Times New Roman"/>
          <w:b/>
          <w:sz w:val="28"/>
          <w:szCs w:val="28"/>
        </w:rPr>
        <w:t xml:space="preserve">ОСОБЛИВОСТІ ФОРМУВАННЯ КОМУНІКАТИВНОЇ НАВИЧКИ У ДІТЕЙ ДОШКІЛЬНОГО ВІКУ З РОЗЛАДАМИ </w:t>
      </w:r>
    </w:p>
    <w:p w:rsidR="00CE198C" w:rsidRPr="00B84459" w:rsidRDefault="00CE198C" w:rsidP="00CE198C">
      <w:pPr>
        <w:spacing w:after="0" w:line="240" w:lineRule="auto"/>
        <w:jc w:val="center"/>
        <w:rPr>
          <w:rFonts w:ascii="Times New Roman" w:hAnsi="Times New Roman" w:cs="Times New Roman"/>
          <w:b/>
          <w:sz w:val="28"/>
          <w:szCs w:val="28"/>
        </w:rPr>
      </w:pPr>
      <w:r w:rsidRPr="00B84459">
        <w:rPr>
          <w:rFonts w:ascii="Times New Roman" w:hAnsi="Times New Roman" w:cs="Times New Roman"/>
          <w:b/>
          <w:sz w:val="28"/>
          <w:szCs w:val="28"/>
        </w:rPr>
        <w:t>СПЕКТРУ АУТИЗМУ</w:t>
      </w:r>
    </w:p>
    <w:p w:rsidR="00CE198C" w:rsidRPr="00C80C91" w:rsidRDefault="00CE198C" w:rsidP="00CE198C">
      <w:pPr>
        <w:spacing w:after="0" w:line="240" w:lineRule="auto"/>
        <w:ind w:firstLine="425"/>
        <w:jc w:val="both"/>
        <w:rPr>
          <w:rFonts w:ascii="Times New Roman" w:eastAsia="Times New Roman" w:hAnsi="Times New Roman" w:cs="Times New Roman"/>
          <w:b/>
          <w:sz w:val="26"/>
          <w:szCs w:val="26"/>
          <w:lang w:eastAsia="uk-UA"/>
        </w:rPr>
      </w:pPr>
    </w:p>
    <w:p w:rsidR="00CE198C" w:rsidRPr="00B84459" w:rsidRDefault="00CE198C" w:rsidP="00CE198C">
      <w:pPr>
        <w:spacing w:after="0" w:line="240" w:lineRule="auto"/>
        <w:ind w:firstLine="425"/>
        <w:jc w:val="both"/>
        <w:rPr>
          <w:rFonts w:ascii="Times New Roman" w:eastAsia="Times New Roman" w:hAnsi="Times New Roman" w:cs="Times New Roman"/>
          <w:sz w:val="28"/>
          <w:szCs w:val="28"/>
          <w:lang w:eastAsia="ru-RU"/>
        </w:rPr>
      </w:pPr>
    </w:p>
    <w:p w:rsidR="00CE198C" w:rsidRPr="00B84459" w:rsidRDefault="00CE198C" w:rsidP="00CE198C">
      <w:pPr>
        <w:spacing w:after="0" w:line="240" w:lineRule="auto"/>
        <w:ind w:firstLine="425"/>
        <w:jc w:val="both"/>
        <w:rPr>
          <w:rFonts w:ascii="Times New Roman" w:eastAsia="Times New Roman" w:hAnsi="Times New Roman" w:cs="Times New Roman"/>
          <w:sz w:val="28"/>
          <w:szCs w:val="28"/>
          <w:lang w:eastAsia="ru-RU"/>
        </w:rPr>
      </w:pPr>
    </w:p>
    <w:p w:rsidR="00CE198C" w:rsidRPr="00B84459" w:rsidRDefault="00CE198C" w:rsidP="00CE198C">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b/>
          <w:sz w:val="28"/>
          <w:szCs w:val="28"/>
          <w:lang w:eastAsia="ru-RU"/>
        </w:rPr>
        <w:t>Постановка проблеми.</w:t>
      </w:r>
      <w:r w:rsidRPr="00B84459">
        <w:rPr>
          <w:rFonts w:ascii="Times New Roman" w:eastAsia="Times New Roman" w:hAnsi="Times New Roman" w:cs="Times New Roman"/>
          <w:sz w:val="28"/>
          <w:szCs w:val="28"/>
          <w:lang w:eastAsia="ru-RU"/>
        </w:rPr>
        <w:t xml:space="preserve"> Комунікативна функція мовлення як засіб спілкування дитини з дорослими, покладена в основі всього її вербального розвитку. Дослідження іноземних фахівців: І. </w:t>
      </w:r>
      <w:proofErr w:type="spellStart"/>
      <w:r w:rsidRPr="00B84459">
        <w:rPr>
          <w:rFonts w:ascii="Times New Roman" w:eastAsia="Times New Roman" w:hAnsi="Times New Roman" w:cs="Times New Roman"/>
          <w:sz w:val="28"/>
          <w:szCs w:val="28"/>
          <w:lang w:eastAsia="ru-RU"/>
        </w:rPr>
        <w:t>Koegel</w:t>
      </w:r>
      <w:proofErr w:type="spellEnd"/>
      <w:r w:rsidRPr="00B84459">
        <w:rPr>
          <w:rFonts w:ascii="Times New Roman" w:eastAsia="Times New Roman" w:hAnsi="Times New Roman" w:cs="Times New Roman"/>
          <w:sz w:val="28"/>
          <w:szCs w:val="28"/>
          <w:lang w:eastAsia="ru-RU"/>
        </w:rPr>
        <w:t>, М.</w:t>
      </w:r>
      <w:r>
        <w:rPr>
          <w:rFonts w:ascii="Times New Roman" w:eastAsia="Times New Roman" w:hAnsi="Times New Roman" w:cs="Times New Roman"/>
          <w:sz w:val="28"/>
          <w:szCs w:val="28"/>
          <w:lang w:eastAsia="ru-RU"/>
        </w:rPr>
        <w:t> </w:t>
      </w:r>
      <w:proofErr w:type="spellStart"/>
      <w:r w:rsidRPr="00B84459">
        <w:rPr>
          <w:rFonts w:ascii="Times New Roman" w:eastAsia="Times New Roman" w:hAnsi="Times New Roman" w:cs="Times New Roman"/>
          <w:sz w:val="28"/>
          <w:szCs w:val="28"/>
          <w:lang w:eastAsia="ru-RU"/>
        </w:rPr>
        <w:t>O'Dell</w:t>
      </w:r>
      <w:proofErr w:type="spellEnd"/>
      <w:r w:rsidRPr="00B84459">
        <w:rPr>
          <w:rFonts w:ascii="Times New Roman" w:eastAsia="Times New Roman" w:hAnsi="Times New Roman" w:cs="Times New Roman"/>
          <w:sz w:val="28"/>
          <w:szCs w:val="28"/>
          <w:lang w:eastAsia="ru-RU"/>
        </w:rPr>
        <w:t xml:space="preserve"> та українських науковців (Н. </w:t>
      </w:r>
      <w:proofErr w:type="spellStart"/>
      <w:r w:rsidRPr="00B84459">
        <w:rPr>
          <w:rFonts w:ascii="Times New Roman" w:eastAsia="Times New Roman" w:hAnsi="Times New Roman" w:cs="Times New Roman"/>
          <w:sz w:val="28"/>
          <w:szCs w:val="28"/>
          <w:lang w:eastAsia="ru-RU"/>
        </w:rPr>
        <w:t>Базима</w:t>
      </w:r>
      <w:proofErr w:type="spellEnd"/>
      <w:r w:rsidRPr="00B84459">
        <w:rPr>
          <w:rFonts w:ascii="Times New Roman" w:eastAsia="Times New Roman" w:hAnsi="Times New Roman" w:cs="Times New Roman"/>
          <w:sz w:val="28"/>
          <w:szCs w:val="28"/>
          <w:lang w:eastAsia="ru-RU"/>
        </w:rPr>
        <w:t xml:space="preserve">, Т. Скрипник, В. </w:t>
      </w:r>
      <w:proofErr w:type="spellStart"/>
      <w:r w:rsidRPr="00B84459">
        <w:rPr>
          <w:rFonts w:ascii="Times New Roman" w:eastAsia="Times New Roman" w:hAnsi="Times New Roman" w:cs="Times New Roman"/>
          <w:sz w:val="28"/>
          <w:szCs w:val="28"/>
          <w:lang w:eastAsia="ru-RU"/>
        </w:rPr>
        <w:t>Тарасун</w:t>
      </w:r>
      <w:proofErr w:type="spellEnd"/>
      <w:r w:rsidRPr="00B84459">
        <w:rPr>
          <w:rFonts w:ascii="Times New Roman" w:eastAsia="Times New Roman" w:hAnsi="Times New Roman" w:cs="Times New Roman"/>
          <w:sz w:val="28"/>
          <w:szCs w:val="28"/>
          <w:lang w:eastAsia="ru-RU"/>
        </w:rPr>
        <w:t xml:space="preserve">, Д. Шульженко та ін.) свідчать про те, що своєчасне формування саме цієї функції лежить в основі адаптації дитини з розладами спектру аутизму у середовищі людей з типовим розвитком та може стати основою формування довільної поведінки. Труднощі, що виникають у даної категорії дітей, перешкоджають отриманню інформації з оточуючого середовища, провокують фрагментарність її обробки та неможливість поділитися з оточуючими результатами своєї дослідницької інтелектуальної діяльності ( В. </w:t>
      </w:r>
      <w:proofErr w:type="spellStart"/>
      <w:r w:rsidRPr="00B84459">
        <w:rPr>
          <w:rFonts w:ascii="Times New Roman" w:eastAsia="Times New Roman" w:hAnsi="Times New Roman" w:cs="Times New Roman"/>
          <w:sz w:val="28"/>
          <w:szCs w:val="28"/>
          <w:lang w:eastAsia="ru-RU"/>
        </w:rPr>
        <w:t>Башинська</w:t>
      </w:r>
      <w:proofErr w:type="spellEnd"/>
      <w:r w:rsidRPr="00B84459">
        <w:rPr>
          <w:rFonts w:ascii="Times New Roman" w:eastAsia="Times New Roman" w:hAnsi="Times New Roman" w:cs="Times New Roman"/>
          <w:sz w:val="28"/>
          <w:szCs w:val="28"/>
          <w:lang w:eastAsia="ru-RU"/>
        </w:rPr>
        <w:t xml:space="preserve">, В. </w:t>
      </w:r>
      <w:proofErr w:type="spellStart"/>
      <w:r w:rsidRPr="00B84459">
        <w:rPr>
          <w:rFonts w:ascii="Times New Roman" w:eastAsia="Times New Roman" w:hAnsi="Times New Roman" w:cs="Times New Roman"/>
          <w:sz w:val="28"/>
          <w:szCs w:val="28"/>
          <w:lang w:eastAsia="ru-RU"/>
        </w:rPr>
        <w:t>Нікольцева</w:t>
      </w:r>
      <w:proofErr w:type="spellEnd"/>
      <w:r w:rsidRPr="00B84459">
        <w:rPr>
          <w:rFonts w:ascii="Times New Roman" w:eastAsia="Times New Roman" w:hAnsi="Times New Roman" w:cs="Times New Roman"/>
          <w:sz w:val="28"/>
          <w:szCs w:val="28"/>
          <w:lang w:eastAsia="ru-RU"/>
        </w:rPr>
        <w:t xml:space="preserve">, Д. </w:t>
      </w:r>
      <w:proofErr w:type="spellStart"/>
      <w:r w:rsidRPr="00B84459">
        <w:rPr>
          <w:rFonts w:ascii="Times New Roman" w:eastAsia="Times New Roman" w:hAnsi="Times New Roman" w:cs="Times New Roman"/>
          <w:sz w:val="28"/>
          <w:szCs w:val="28"/>
          <w:lang w:eastAsia="ru-RU"/>
        </w:rPr>
        <w:t>Сорба</w:t>
      </w:r>
      <w:proofErr w:type="spellEnd"/>
      <w:r w:rsidRPr="00B84459">
        <w:rPr>
          <w:rFonts w:ascii="Times New Roman" w:eastAsia="Times New Roman" w:hAnsi="Times New Roman" w:cs="Times New Roman"/>
          <w:sz w:val="28"/>
          <w:szCs w:val="28"/>
          <w:lang w:eastAsia="ru-RU"/>
        </w:rPr>
        <w:t xml:space="preserve"> та ін.) Вирішення даної проблеми потребує розробки поетапного плану дій, де комунікативна діяльність дитини з розладами спектру аутизму буде розвиватися поступово, у різних модельованих та природніх ситуаціях та матиме своє продовження у повсякденній діяльності дитини. </w:t>
      </w:r>
    </w:p>
    <w:p w:rsidR="00CE198C" w:rsidRPr="00B84459" w:rsidRDefault="00CE198C" w:rsidP="00CE198C">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b/>
          <w:sz w:val="28"/>
          <w:szCs w:val="28"/>
          <w:lang w:eastAsia="ru-RU"/>
        </w:rPr>
        <w:t>Метою</w:t>
      </w:r>
      <w:r w:rsidRPr="00B84459">
        <w:rPr>
          <w:rFonts w:ascii="Times New Roman" w:eastAsia="Times New Roman" w:hAnsi="Times New Roman" w:cs="Times New Roman"/>
          <w:sz w:val="28"/>
          <w:szCs w:val="28"/>
          <w:lang w:eastAsia="ru-RU"/>
        </w:rPr>
        <w:t xml:space="preserve"> статті є висвітлення особливостей формування комунікативної навички у дітей дошкільного віку з розладами спектру аутизму. </w:t>
      </w:r>
    </w:p>
    <w:p w:rsidR="00CE198C" w:rsidRPr="00B84459" w:rsidRDefault="00CE198C" w:rsidP="00CE198C">
      <w:pPr>
        <w:spacing w:after="0" w:line="240" w:lineRule="auto"/>
        <w:ind w:firstLine="425"/>
        <w:jc w:val="both"/>
        <w:rPr>
          <w:rFonts w:ascii="Times New Roman" w:hAnsi="Times New Roman" w:cs="Times New Roman"/>
          <w:sz w:val="28"/>
          <w:szCs w:val="28"/>
        </w:rPr>
      </w:pPr>
      <w:r w:rsidRPr="00B84459">
        <w:rPr>
          <w:rFonts w:ascii="Times New Roman" w:eastAsia="Times New Roman" w:hAnsi="Times New Roman" w:cs="Times New Roman"/>
          <w:b/>
          <w:sz w:val="28"/>
          <w:szCs w:val="28"/>
          <w:lang w:eastAsia="ru-RU"/>
        </w:rPr>
        <w:t xml:space="preserve">Виклад основного матеріалу. </w:t>
      </w:r>
      <w:r w:rsidRPr="00B84459">
        <w:rPr>
          <w:rFonts w:ascii="Times New Roman" w:hAnsi="Times New Roman" w:cs="Times New Roman"/>
          <w:sz w:val="28"/>
          <w:szCs w:val="28"/>
        </w:rPr>
        <w:t xml:space="preserve">Основним завданням системи психолого-педагогічної корекції є формування комунікативних навичок у дітей з розладами </w:t>
      </w:r>
      <w:proofErr w:type="spellStart"/>
      <w:r w:rsidRPr="00B84459">
        <w:rPr>
          <w:rFonts w:ascii="Times New Roman" w:hAnsi="Times New Roman" w:cs="Times New Roman"/>
          <w:sz w:val="28"/>
          <w:szCs w:val="28"/>
        </w:rPr>
        <w:t>аутистичного</w:t>
      </w:r>
      <w:proofErr w:type="spellEnd"/>
      <w:r w:rsidRPr="00B84459">
        <w:rPr>
          <w:rFonts w:ascii="Times New Roman" w:hAnsi="Times New Roman" w:cs="Times New Roman"/>
          <w:sz w:val="28"/>
          <w:szCs w:val="28"/>
        </w:rPr>
        <w:t xml:space="preserve"> спектру. Поставлена ​​мета може бути реалізована в ході навчання, що включає 7 основних напрямків роботи: 1. формування уміння висловлювати прохання / вимогу; 2. формування соціально схвальної реакції; 3. формування умінь називати, коментувати і описувати предмети, людей, дії, події; 4. формування уміння привертати увагу і задавати питання; 5. формування уміння виражати емоції, почуття, повідомляти про них; 6. формування соціальної поведінки; 7. формування діалогічного мовлення. </w:t>
      </w:r>
    </w:p>
    <w:p w:rsidR="00CE198C" w:rsidRPr="00B84459" w:rsidRDefault="00CE198C" w:rsidP="00CE198C">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В ході навчання дітей ставиться ряд неспецифічних і специфічних завдань. Актуальними для кожного напрямку є такі неспецифічні завдання: •</w:t>
      </w:r>
      <w:r>
        <w:rPr>
          <w:rFonts w:ascii="Times New Roman" w:hAnsi="Times New Roman" w:cs="Times New Roman"/>
          <w:sz w:val="28"/>
          <w:szCs w:val="28"/>
        </w:rPr>
        <w:t> </w:t>
      </w:r>
      <w:r w:rsidRPr="00B84459">
        <w:rPr>
          <w:rFonts w:ascii="Times New Roman" w:hAnsi="Times New Roman" w:cs="Times New Roman"/>
          <w:sz w:val="28"/>
          <w:szCs w:val="28"/>
        </w:rPr>
        <w:t>формування комунікативної мотивації; •</w:t>
      </w:r>
      <w:r>
        <w:rPr>
          <w:rFonts w:ascii="Times New Roman" w:hAnsi="Times New Roman" w:cs="Times New Roman"/>
          <w:sz w:val="28"/>
          <w:szCs w:val="28"/>
        </w:rPr>
        <w:t> </w:t>
      </w:r>
      <w:r w:rsidRPr="00B84459">
        <w:rPr>
          <w:rFonts w:ascii="Times New Roman" w:hAnsi="Times New Roman" w:cs="Times New Roman"/>
          <w:sz w:val="28"/>
          <w:szCs w:val="28"/>
        </w:rPr>
        <w:t xml:space="preserve">формування вербальних засобів комунікації; формування </w:t>
      </w:r>
      <w:proofErr w:type="spellStart"/>
      <w:r w:rsidRPr="00B84459">
        <w:rPr>
          <w:rFonts w:ascii="Times New Roman" w:hAnsi="Times New Roman" w:cs="Times New Roman"/>
          <w:sz w:val="28"/>
          <w:szCs w:val="28"/>
        </w:rPr>
        <w:t>інтенційної</w:t>
      </w:r>
      <w:proofErr w:type="spellEnd"/>
      <w:r w:rsidRPr="00B84459">
        <w:rPr>
          <w:rFonts w:ascii="Times New Roman" w:hAnsi="Times New Roman" w:cs="Times New Roman"/>
          <w:sz w:val="28"/>
          <w:szCs w:val="28"/>
        </w:rPr>
        <w:t xml:space="preserve"> спрямованості мовлення; •</w:t>
      </w:r>
      <w:r>
        <w:rPr>
          <w:rFonts w:ascii="Times New Roman" w:hAnsi="Times New Roman" w:cs="Times New Roman"/>
          <w:sz w:val="28"/>
          <w:szCs w:val="28"/>
        </w:rPr>
        <w:t> </w:t>
      </w:r>
      <w:r w:rsidRPr="00B84459">
        <w:rPr>
          <w:rFonts w:ascii="Times New Roman" w:hAnsi="Times New Roman" w:cs="Times New Roman"/>
          <w:sz w:val="28"/>
          <w:szCs w:val="28"/>
        </w:rPr>
        <w:t>формування невербальних засобів комунікації; •</w:t>
      </w:r>
      <w:r>
        <w:rPr>
          <w:rFonts w:ascii="Times New Roman" w:hAnsi="Times New Roman" w:cs="Times New Roman"/>
          <w:sz w:val="28"/>
          <w:szCs w:val="28"/>
        </w:rPr>
        <w:t> </w:t>
      </w:r>
      <w:r w:rsidRPr="00B84459">
        <w:rPr>
          <w:rFonts w:ascii="Times New Roman" w:hAnsi="Times New Roman" w:cs="Times New Roman"/>
          <w:sz w:val="28"/>
          <w:szCs w:val="28"/>
        </w:rPr>
        <w:t>формування вміння «виступати» в різних комунікативних ролях: «говорити» і «слухати». •</w:t>
      </w:r>
      <w:r>
        <w:rPr>
          <w:rFonts w:ascii="Times New Roman" w:hAnsi="Times New Roman" w:cs="Times New Roman"/>
          <w:sz w:val="28"/>
          <w:szCs w:val="28"/>
        </w:rPr>
        <w:t> </w:t>
      </w:r>
      <w:r w:rsidRPr="00B84459">
        <w:rPr>
          <w:rFonts w:ascii="Times New Roman" w:hAnsi="Times New Roman" w:cs="Times New Roman"/>
          <w:sz w:val="28"/>
          <w:szCs w:val="28"/>
        </w:rPr>
        <w:t xml:space="preserve">закріплення комунікативних навичок у повсякденних ситуаціях. Неспецифічні завдання вирішуються на </w:t>
      </w:r>
      <w:r w:rsidRPr="00B84459">
        <w:rPr>
          <w:rFonts w:ascii="Times New Roman" w:hAnsi="Times New Roman" w:cs="Times New Roman"/>
          <w:sz w:val="28"/>
          <w:szCs w:val="28"/>
        </w:rPr>
        <w:lastRenderedPageBreak/>
        <w:t>всіх етапах навчання. Специфічні завдання реалізуються виключно в ході відповідних напрямків роботи.</w:t>
      </w:r>
    </w:p>
    <w:p w:rsidR="00CE198C" w:rsidRPr="00B84459" w:rsidRDefault="00CE198C" w:rsidP="00CE198C">
      <w:pPr>
        <w:widowControl w:val="0"/>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 процесі проведення психолого-педагогічної корекції необхідно дотримуватися ряду умов, що мають істотний вплив на вирішення даної проблеми. Одна з найбільш важливих умов є виявлення особистих інтересів і потреб дитини. У ряді досліджень показано, що </w:t>
      </w:r>
      <w:proofErr w:type="spellStart"/>
      <w:r w:rsidRPr="00B84459">
        <w:rPr>
          <w:rFonts w:ascii="Times New Roman" w:hAnsi="Times New Roman" w:cs="Times New Roman"/>
          <w:sz w:val="28"/>
          <w:szCs w:val="28"/>
        </w:rPr>
        <w:t>несформованість</w:t>
      </w:r>
      <w:proofErr w:type="spellEnd"/>
      <w:r w:rsidRPr="00B84459">
        <w:rPr>
          <w:rFonts w:ascii="Times New Roman" w:hAnsi="Times New Roman" w:cs="Times New Roman"/>
          <w:sz w:val="28"/>
          <w:szCs w:val="28"/>
        </w:rPr>
        <w:t xml:space="preserve"> комунікативних навичок у дітей з аутизмом пов'язана з відсутністю або недостатньою сформованістю у них внутрішньої комунікативної мотивації (</w:t>
      </w:r>
      <w:proofErr w:type="spellStart"/>
      <w:r w:rsidRPr="00B84459">
        <w:rPr>
          <w:rFonts w:ascii="Times New Roman" w:hAnsi="Times New Roman" w:cs="Times New Roman"/>
          <w:sz w:val="28"/>
          <w:szCs w:val="28"/>
        </w:rPr>
        <w:t>Koegel</w:t>
      </w:r>
      <w:proofErr w:type="spellEnd"/>
      <w:r w:rsidRPr="00B84459">
        <w:rPr>
          <w:rFonts w:ascii="Times New Roman" w:hAnsi="Times New Roman" w:cs="Times New Roman"/>
          <w:sz w:val="28"/>
          <w:szCs w:val="28"/>
        </w:rPr>
        <w:t xml:space="preserve">, 2015). У зв'язку з цим, виникає необхідність зовнішнього стимулювання комунікативної активності. Це досягається шляхом включення в процес психолого-педагогічної корекції різних предметів, різноманітних видів діяльності, а також тем розмов, цікавих для дитини. Наприклад, навчаючи дитину вмінню висловлювати прохання необхідно використовувати її улюблені продукти харчування, іграшки; формувати вміння відповідати на питання і коментувати зображення на картинках варто за допомогою улюбленої книги дитини. У цьому випадку, вона буде відповідати з великим бажанням, а ефективність формування комунікативних навичок значно зросте. При навчанні вмінню підтримати діалог також краще використовувати цікаві для дитини теми розмови. У разі, якщо тема нав'язана дитині, швидше за все, відбудеться поступове сповзання у формальну взаємодію. Велике значення в процесі корекційної роботи має використання підказок. Більшість дітей з розладами артистичного спектру можуть користуватися підказками дуже ефективно, оскільки для них характерна ехолалія - автоматичне повторення чужих слів, значення яких дитина найчастіше не розуміє. Наприклад, дорослий вітається з дитиною: «Привіт, Саша!», І дитина відповідає: «Привіт, Саша!», Замість того, щоб назвати дорослого на ім'я. Або дорослий просить: «Саша, принеси м'яч!», А дитина автоматично повторює: «Саша, принеси м'яч!», Але не робить те, про що її попросили. Ехолалії необхідно використовувати як основний засіб формування навичок мовленнєвої комунікації у дитини з аутизмом. Для цього потрібно демонструвати дитині зразки мовних висловлювань і стимулювати її до їх </w:t>
      </w:r>
      <w:proofErr w:type="spellStart"/>
      <w:r w:rsidRPr="00B84459">
        <w:rPr>
          <w:rFonts w:ascii="Times New Roman" w:hAnsi="Times New Roman" w:cs="Times New Roman"/>
          <w:sz w:val="28"/>
          <w:szCs w:val="28"/>
        </w:rPr>
        <w:t>ехолалічного</w:t>
      </w:r>
      <w:proofErr w:type="spellEnd"/>
      <w:r w:rsidRPr="00B84459">
        <w:rPr>
          <w:rFonts w:ascii="Times New Roman" w:hAnsi="Times New Roman" w:cs="Times New Roman"/>
          <w:sz w:val="28"/>
          <w:szCs w:val="28"/>
        </w:rPr>
        <w:t xml:space="preserve"> відтворення. Наприклад, під час спілкування з дитиною з аутизмом ми часто стикаємося з ситуацією, коли вона налаштована на взаємодію, але не знає, як привернути увагу співрозмовника, попросити його про допомогу, пограти в улюблену гру і т.д. У цьому випадку дитині потрібно підказати слова, які підходять до даної ситуації: «Допоможи!», «Давай грати!» І т.д. У ряді випадків, дитина навпаки не налаштована на взаємодію і не здатна адекватно висловити відмову, тоді вона починає кричати або демонструє інші форми </w:t>
      </w:r>
      <w:proofErr w:type="spellStart"/>
      <w:r w:rsidRPr="00B84459">
        <w:rPr>
          <w:rFonts w:ascii="Times New Roman" w:hAnsi="Times New Roman" w:cs="Times New Roman"/>
          <w:sz w:val="28"/>
          <w:szCs w:val="28"/>
        </w:rPr>
        <w:t>дезадаптивної</w:t>
      </w:r>
      <w:proofErr w:type="spellEnd"/>
      <w:r w:rsidRPr="00B84459">
        <w:rPr>
          <w:rFonts w:ascii="Times New Roman" w:hAnsi="Times New Roman" w:cs="Times New Roman"/>
          <w:sz w:val="28"/>
          <w:szCs w:val="28"/>
        </w:rPr>
        <w:t xml:space="preserve"> поведінки, замість того щоб сказати «не хочу», «ні». У таких ситуаціях їй також потрібна допомога у вигляді вербальних підказок. На початкових етапах корекційної роботи, діти зазвичай повторюють слова дорослого механічно, завчено. Багаторазове повторення одних і тих же </w:t>
      </w:r>
      <w:proofErr w:type="spellStart"/>
      <w:r w:rsidRPr="00B84459">
        <w:rPr>
          <w:rFonts w:ascii="Times New Roman" w:hAnsi="Times New Roman" w:cs="Times New Roman"/>
          <w:sz w:val="28"/>
          <w:szCs w:val="28"/>
        </w:rPr>
        <w:t>ехолалічних</w:t>
      </w:r>
      <w:proofErr w:type="spellEnd"/>
      <w:r w:rsidRPr="00B84459">
        <w:rPr>
          <w:rFonts w:ascii="Times New Roman" w:hAnsi="Times New Roman" w:cs="Times New Roman"/>
          <w:sz w:val="28"/>
          <w:szCs w:val="28"/>
        </w:rPr>
        <w:t xml:space="preserve"> висловлювань в зв'язку з певною ситуацією дає дитині можливість зрозуміти сенс сказаного і використовувати ці слова для самостійного спілкування, без підказок. Ще однією важливою умовою є підкріплення комунікативних висловлювань. </w:t>
      </w:r>
      <w:r w:rsidRPr="00B84459">
        <w:rPr>
          <w:rFonts w:ascii="Times New Roman" w:hAnsi="Times New Roman" w:cs="Times New Roman"/>
          <w:sz w:val="28"/>
          <w:szCs w:val="28"/>
        </w:rPr>
        <w:lastRenderedPageBreak/>
        <w:t>Дослідження показують, що підкріплення будь-яких, навіть дуже слабких, комунікативних спроб призводить до посилення мотивації (</w:t>
      </w:r>
      <w:proofErr w:type="spellStart"/>
      <w:r w:rsidRPr="00B84459">
        <w:rPr>
          <w:rFonts w:ascii="Times New Roman" w:hAnsi="Times New Roman" w:cs="Times New Roman"/>
          <w:sz w:val="28"/>
          <w:szCs w:val="28"/>
        </w:rPr>
        <w:t>Koegel</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O'Dell</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Dunlap</w:t>
      </w:r>
      <w:proofErr w:type="spellEnd"/>
      <w:r w:rsidRPr="00B84459">
        <w:rPr>
          <w:rFonts w:ascii="Times New Roman" w:hAnsi="Times New Roman" w:cs="Times New Roman"/>
          <w:sz w:val="28"/>
          <w:szCs w:val="28"/>
        </w:rPr>
        <w:t xml:space="preserve">, 2008); це сприяє збільшенню кількості, а, отже, і якості комунікативних висловлювань. Підкріплення може бути двох видів: штучне і природне. Прикладом штучного підкріплення може служити використання цукерок, льодяників, родзинок, чіпсів і т.д. з метою заохочення правильної відповіді. Наведемо приклад: педагог показує дитині картинку із зображенням будь-якого предмета і питає: «Що це?»; дитина відповідає: «Це - шафа»; дорослий - «правильно», дає дитині цукерку. Даний приклад яскраво ілюструє, що штучне підкріплення (в даному випадку цукерка) не пов'язане безпосередньо з ситуацією спілкування, не включене в практичну діяльність. Таке підкріплення найчастіше використовується при виконанні структурованих вправ і навчальних завдань, спрямованих на формування і закріплення комунікативних навичок дітей з аутизмом. Багато </w:t>
      </w:r>
      <w:proofErr w:type="spellStart"/>
      <w:r w:rsidRPr="00B84459">
        <w:rPr>
          <w:rFonts w:ascii="Times New Roman" w:hAnsi="Times New Roman" w:cs="Times New Roman"/>
          <w:sz w:val="28"/>
          <w:szCs w:val="28"/>
        </w:rPr>
        <w:t>біхевіористичних</w:t>
      </w:r>
      <w:proofErr w:type="spellEnd"/>
      <w:r w:rsidRPr="00B84459">
        <w:rPr>
          <w:rFonts w:ascii="Times New Roman" w:hAnsi="Times New Roman" w:cs="Times New Roman"/>
          <w:sz w:val="28"/>
          <w:szCs w:val="28"/>
        </w:rPr>
        <w:t xml:space="preserve"> програм, що розроблені закордонними дослідниками, базуються на використанні цього виду підкріплення. Природне підкріплення, навпаки, прямо пов'язане з контекстом взаємодії і включено в спільну діяльність дитини і дорослого. Прикладом може служити гра з використанням карток лото: педагог показує картку і питає «Що це?»; якщо дитина відповідає правильно, тоді як винагорода дорослий віддає їй картку, яку дитина кладе на відповідну клітку. В даному випадку, як підкріплення виступає сама картка, включена в практичну діяльність. Сучасні дослідники підкреслюють, що використання «природного підкріплення» найкращим чином сприяє закріпленню комунікативних навичок (</w:t>
      </w:r>
      <w:proofErr w:type="spellStart"/>
      <w:r w:rsidRPr="00B84459">
        <w:rPr>
          <w:rFonts w:ascii="Times New Roman" w:hAnsi="Times New Roman" w:cs="Times New Roman"/>
          <w:sz w:val="28"/>
          <w:szCs w:val="28"/>
        </w:rPr>
        <w:t>Тарасун</w:t>
      </w:r>
      <w:proofErr w:type="spellEnd"/>
      <w:r w:rsidRPr="00B84459">
        <w:rPr>
          <w:rFonts w:ascii="Times New Roman" w:hAnsi="Times New Roman" w:cs="Times New Roman"/>
          <w:sz w:val="28"/>
          <w:szCs w:val="28"/>
        </w:rPr>
        <w:t xml:space="preserve"> В., 2015). Однією з умов є використання повсякденних, природньо виникаючих ситуацій в системі корекційної роботи. Дослідження попередніх років показали, що формування комунікативних навичок у дітей з аутизмом недостатньо ефективне, якщо процес навчання заснований на виконанні жорстко структурованих вправ і завдань і протікає виключно в рамках корекційних занять (</w:t>
      </w:r>
      <w:proofErr w:type="spellStart"/>
      <w:r w:rsidRPr="00B84459">
        <w:rPr>
          <w:rFonts w:ascii="Times New Roman" w:hAnsi="Times New Roman" w:cs="Times New Roman"/>
          <w:sz w:val="28"/>
          <w:szCs w:val="28"/>
        </w:rPr>
        <w:t>Нікольська</w:t>
      </w:r>
      <w:proofErr w:type="spellEnd"/>
      <w:r w:rsidRPr="00B84459">
        <w:rPr>
          <w:rFonts w:ascii="Times New Roman" w:hAnsi="Times New Roman" w:cs="Times New Roman"/>
          <w:sz w:val="28"/>
          <w:szCs w:val="28"/>
        </w:rPr>
        <w:t xml:space="preserve"> В., </w:t>
      </w:r>
      <w:proofErr w:type="spellStart"/>
      <w:r w:rsidRPr="00B84459">
        <w:rPr>
          <w:rFonts w:ascii="Times New Roman" w:hAnsi="Times New Roman" w:cs="Times New Roman"/>
          <w:sz w:val="28"/>
          <w:szCs w:val="28"/>
        </w:rPr>
        <w:t>Богтрева</w:t>
      </w:r>
      <w:proofErr w:type="spellEnd"/>
      <w:r w:rsidRPr="00B84459">
        <w:rPr>
          <w:rFonts w:ascii="Times New Roman" w:hAnsi="Times New Roman" w:cs="Times New Roman"/>
          <w:sz w:val="28"/>
          <w:szCs w:val="28"/>
        </w:rPr>
        <w:t xml:space="preserve"> Д. 2013). В цьому випадку, навички що формуються виявляються нефункціональними, ізольованими від щоденно виникаючих соціальних ситуацій і не використовуються дітьми в умовах повсякденного життя. Для вирішення цих проблем в процесі корекційної роботи застосовується метод «супроводжуючого навчання», який заснований на використанні природньо виникаючих ситуацій, епізодів з метою формування комунікативних навичок. У процесі корекційної роботи комбінується виконання навчальних завдань і вправ з використанням повсякденних ситуацій. Це дозволяє дитині здійснити перенесення комунікативних навичок що формуються у різні соціальні контексти. Для реалізації даної умови дорослий, який перебуває з дитиною, повинен розглядати кожну ситуацію як потенційну можливість для побудови комунікативної взаємодії. Це вимагає значної уваги по відношенню до поведінки і емоційних реакцій дитини. Якщо дорослий помітив, що дитина зацікавлена чимось чи готова до взаємодії, він повинен знайти можливість </w:t>
      </w:r>
      <w:r w:rsidRPr="00B84459">
        <w:rPr>
          <w:rFonts w:ascii="Times New Roman" w:hAnsi="Times New Roman" w:cs="Times New Roman"/>
          <w:sz w:val="28"/>
          <w:szCs w:val="28"/>
        </w:rPr>
        <w:lastRenderedPageBreak/>
        <w:t>для налагодження комунікативного процесу. Наведемо кілька практичних прикладів:</w:t>
      </w:r>
    </w:p>
    <w:p w:rsidR="00CE198C" w:rsidRPr="00B84459" w:rsidRDefault="00CE198C" w:rsidP="00CE198C">
      <w:pPr>
        <w:widowControl w:val="0"/>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1. Ви бачите, що дитина хоче дістати м'ячик, який лежить на шафі, але не може дотягнутися. В цьому випадку проявіть зацікавленість по відношенню до даної ситуації, спостерігаючи за дитиною і щиро посміхайтесь, так, щоб у неї виникло бажання звернутися до вас. Коли дитина звернув на вас увагу, простягніть руки в сторону м'ячика, демонструючи готовність дістати його, і продовжуйте дивитися на дитину. Якщо вона не може висловити прохання, дайте підказку: «Дай м'ячик», «Дістань м'ячик» і т.д. Коли дитина повторить за вами, відразу ж виконайте його прохання. </w:t>
      </w:r>
    </w:p>
    <w:p w:rsidR="00CE198C" w:rsidRPr="00B84459" w:rsidRDefault="00CE198C" w:rsidP="00CE198C">
      <w:pPr>
        <w:widowControl w:val="0"/>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2. Ви бачите, що дитина з цікавістю спостерігає за грою собак на вулиці. Проявіть зацікавленість в цій ситуації: встаньте або сядьте навпочіпки поруч з дитиною, також поспостерігайте за грою собак і прокоментуйте ситуацію: «Собаки грають». Ймовірно, що дитина повторить за вами. Тоді подивіться на неї зі схваленням і злегка кивніть, підкріплюючи його реакцію. У разі якщо цього не відбулося, продовжуйте використовувати подібну стратегію поведінки. Увага і повага до інтересів дитини приведуть до того, що у неї виникне бажання повторити ваші висловлювання. З часом дитина зможе самостійно коментувати ситуації, ділячись з вами своїми інтересами. </w:t>
      </w:r>
    </w:p>
    <w:p w:rsidR="00CE198C" w:rsidRPr="00B84459" w:rsidRDefault="00CE198C" w:rsidP="00CE198C">
      <w:pPr>
        <w:widowControl w:val="0"/>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3. Ви бачите, що дитина намагається знайти свої черевики, щоб піти на прогулянку. Поспостерігайте за дитиною, проявляючи увагу до його проблеми. Коли вона подивиться на вас, підкажіть необхідні слова, наприклад: «Де черевики?». Коли дитина повторить, відразу ж дістаньте їх або покажіть дитині, де вони, підкріплюючи її комунікативне висловлювання. (Описані нами приклади використовуються в роботі з дітьми з різним рівнем комунікативного, соціального і когнітивного розвитку). Аналогічні ситуації можна моделювати штучно. Наведені нами приклади дають уявлення про те, що використання повсякденних, природньо виникаючих ситуацій здійснюється з урахуванням потреб та інтересів дитини. Важливим є те, що в подібних ситуаціях відбувається природнє підкріплення її комунікативних висловлювань; в якості винагороди виступає результат мовленнєвої активності дитини - виконання її бажання, наміру, безпосередньо пов'язаного з даною ситуацією. Це дозволяє дитині зрозуміти, що вимовлена ​​фраза призводить до певного результату; що за допомогою висловлювання можна вплинути на поведінку інших людей і досягти бажаного.</w:t>
      </w:r>
    </w:p>
    <w:p w:rsidR="00CE198C" w:rsidRPr="00B84459" w:rsidRDefault="00CE198C" w:rsidP="00CE198C">
      <w:pPr>
        <w:widowControl w:val="0"/>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Програма формування комунікативних навичок у дітей з розладами </w:t>
      </w:r>
      <w:proofErr w:type="spellStart"/>
      <w:r w:rsidRPr="00B84459">
        <w:rPr>
          <w:rFonts w:ascii="Times New Roman" w:hAnsi="Times New Roman" w:cs="Times New Roman"/>
          <w:sz w:val="28"/>
          <w:szCs w:val="28"/>
        </w:rPr>
        <w:t>аутистичного</w:t>
      </w:r>
      <w:proofErr w:type="spellEnd"/>
      <w:r w:rsidRPr="00B84459">
        <w:rPr>
          <w:rFonts w:ascii="Times New Roman" w:hAnsi="Times New Roman" w:cs="Times New Roman"/>
          <w:sz w:val="28"/>
          <w:szCs w:val="28"/>
        </w:rPr>
        <w:t xml:space="preserve"> спектру включає сім послідовних блоків, кожен з яких відповідає окремому напрямку роботи. Кожен блок включає перелік навичок, які формуються у дітей в ході навчання (таблиця 1.).</w:t>
      </w:r>
    </w:p>
    <w:p w:rsidR="00CE198C" w:rsidRPr="00B84459" w:rsidRDefault="00CE198C" w:rsidP="00CE198C">
      <w:pPr>
        <w:spacing w:after="0" w:line="240" w:lineRule="auto"/>
        <w:ind w:firstLine="425"/>
        <w:jc w:val="right"/>
        <w:rPr>
          <w:rFonts w:ascii="Times New Roman" w:hAnsi="Times New Roman" w:cs="Times New Roman"/>
          <w:sz w:val="28"/>
          <w:szCs w:val="28"/>
        </w:rPr>
      </w:pPr>
      <w:r w:rsidRPr="00B84459">
        <w:rPr>
          <w:rFonts w:ascii="Times New Roman" w:hAnsi="Times New Roman" w:cs="Times New Roman"/>
          <w:sz w:val="28"/>
          <w:szCs w:val="28"/>
        </w:rPr>
        <w:t xml:space="preserve">Таблиця 1. </w:t>
      </w:r>
    </w:p>
    <w:p w:rsidR="00CE198C" w:rsidRPr="00B84459" w:rsidRDefault="00CE198C" w:rsidP="00CE198C">
      <w:pPr>
        <w:spacing w:after="0" w:line="240" w:lineRule="auto"/>
        <w:ind w:firstLine="425"/>
        <w:jc w:val="both"/>
        <w:rPr>
          <w:rFonts w:ascii="Times New Roman" w:hAnsi="Times New Roman" w:cs="Times New Roman"/>
          <w:b/>
          <w:sz w:val="28"/>
          <w:szCs w:val="28"/>
        </w:rPr>
      </w:pPr>
      <w:r w:rsidRPr="00B84459">
        <w:rPr>
          <w:rFonts w:ascii="Times New Roman" w:hAnsi="Times New Roman" w:cs="Times New Roman"/>
          <w:b/>
          <w:sz w:val="28"/>
          <w:szCs w:val="28"/>
        </w:rPr>
        <w:t>Структура програми формування комунікативних навичок</w:t>
      </w:r>
    </w:p>
    <w:tbl>
      <w:tblPr>
        <w:tblStyle w:val="a8"/>
        <w:tblW w:w="5000" w:type="pct"/>
        <w:tblLook w:val="04A0" w:firstRow="1" w:lastRow="0" w:firstColumn="1" w:lastColumn="0" w:noHBand="0" w:noVBand="1"/>
      </w:tblPr>
      <w:tblGrid>
        <w:gridCol w:w="2827"/>
        <w:gridCol w:w="6744"/>
      </w:tblGrid>
      <w:tr w:rsidR="00CE198C" w:rsidRPr="002B26FF" w:rsidTr="00056711">
        <w:tc>
          <w:tcPr>
            <w:tcW w:w="1477" w:type="pct"/>
          </w:tcPr>
          <w:p w:rsidR="00CE198C" w:rsidRPr="002B26FF" w:rsidRDefault="00CE198C" w:rsidP="00056711">
            <w:pPr>
              <w:jc w:val="both"/>
              <w:rPr>
                <w:rFonts w:ascii="Times New Roman" w:hAnsi="Times New Roman"/>
                <w:sz w:val="26"/>
                <w:szCs w:val="26"/>
              </w:rPr>
            </w:pPr>
            <w:r w:rsidRPr="002B26FF">
              <w:rPr>
                <w:rFonts w:ascii="Times New Roman" w:hAnsi="Times New Roman"/>
                <w:sz w:val="26"/>
                <w:szCs w:val="26"/>
              </w:rPr>
              <w:t>Формування умінь висловлювати прохання / вимоги</w:t>
            </w:r>
          </w:p>
        </w:tc>
        <w:tc>
          <w:tcPr>
            <w:tcW w:w="3523" w:type="pct"/>
          </w:tcPr>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Прохання про повторення дії</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попросити предмет в ситуації вибору</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Прохання поїсти / попити</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lastRenderedPageBreak/>
              <w:t>Вимога предмета / іграшки</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Вимога улюбленої діяльності</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Прохання про допомогу</w:t>
            </w:r>
          </w:p>
        </w:tc>
      </w:tr>
      <w:tr w:rsidR="00CE198C" w:rsidRPr="002B26FF" w:rsidTr="00056711">
        <w:tc>
          <w:tcPr>
            <w:tcW w:w="1477" w:type="pct"/>
          </w:tcPr>
          <w:p w:rsidR="00CE198C" w:rsidRPr="002B26FF" w:rsidRDefault="00CE198C" w:rsidP="00056711">
            <w:pPr>
              <w:jc w:val="both"/>
              <w:rPr>
                <w:rFonts w:ascii="Times New Roman" w:hAnsi="Times New Roman"/>
                <w:sz w:val="26"/>
                <w:szCs w:val="26"/>
              </w:rPr>
            </w:pPr>
            <w:r w:rsidRPr="002B26FF">
              <w:rPr>
                <w:rFonts w:ascii="Times New Roman" w:hAnsi="Times New Roman"/>
                <w:sz w:val="26"/>
                <w:szCs w:val="26"/>
              </w:rPr>
              <w:lastRenderedPageBreak/>
              <w:t>Формування соціально схвальної реакції</w:t>
            </w:r>
          </w:p>
        </w:tc>
        <w:tc>
          <w:tcPr>
            <w:tcW w:w="3523" w:type="pct"/>
          </w:tcPr>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 xml:space="preserve">Відгук на своє ім'я </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Відмова від запропонованого предмета / діяльності</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Відповідь на вітання інших людей</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Вираз згоди</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Відповіді на особисті питання</w:t>
            </w:r>
          </w:p>
        </w:tc>
      </w:tr>
      <w:tr w:rsidR="00CE198C" w:rsidRPr="002B26FF" w:rsidTr="00056711">
        <w:tc>
          <w:tcPr>
            <w:tcW w:w="1477" w:type="pct"/>
          </w:tcPr>
          <w:p w:rsidR="00CE198C" w:rsidRPr="002B26FF" w:rsidRDefault="00CE198C" w:rsidP="00056711">
            <w:pPr>
              <w:jc w:val="both"/>
              <w:rPr>
                <w:rFonts w:ascii="Times New Roman" w:hAnsi="Times New Roman"/>
                <w:sz w:val="26"/>
                <w:szCs w:val="26"/>
              </w:rPr>
            </w:pPr>
            <w:r w:rsidRPr="00041BF0">
              <w:rPr>
                <w:rFonts w:ascii="Times New Roman" w:hAnsi="Times New Roman"/>
                <w:spacing w:val="-6"/>
                <w:sz w:val="26"/>
                <w:szCs w:val="26"/>
              </w:rPr>
              <w:t>Формування умінь називати, коментувати і описувати предмети,</w:t>
            </w:r>
            <w:r w:rsidRPr="002B26FF">
              <w:rPr>
                <w:rFonts w:ascii="Times New Roman" w:hAnsi="Times New Roman"/>
                <w:sz w:val="26"/>
                <w:szCs w:val="26"/>
              </w:rPr>
              <w:t xml:space="preserve"> людей, дії, події</w:t>
            </w:r>
          </w:p>
        </w:tc>
        <w:tc>
          <w:tcPr>
            <w:tcW w:w="3523" w:type="pct"/>
          </w:tcPr>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Коментарі у відповідь на несподівану подію</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називати різні предмети</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Вміння називати різних персонажів з книг, мультфільмів</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 xml:space="preserve">Визначення приналежності власних речей </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Вміння називати знайомих людей на ім'я</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Коментування дій, повідомлення інформації про дії</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Опис місцезнаходження предметів, людей</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Опис властивостей предметів</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Опис минулих подій</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Опис майбутніх подій</w:t>
            </w:r>
          </w:p>
        </w:tc>
      </w:tr>
      <w:tr w:rsidR="00CE198C" w:rsidRPr="002B26FF" w:rsidTr="00056711">
        <w:tc>
          <w:tcPr>
            <w:tcW w:w="1477" w:type="pct"/>
          </w:tcPr>
          <w:p w:rsidR="00CE198C" w:rsidRPr="002B26FF" w:rsidRDefault="00CE198C" w:rsidP="00056711">
            <w:pPr>
              <w:jc w:val="both"/>
              <w:rPr>
                <w:rFonts w:ascii="Times New Roman" w:hAnsi="Times New Roman"/>
                <w:sz w:val="26"/>
                <w:szCs w:val="26"/>
              </w:rPr>
            </w:pPr>
            <w:r w:rsidRPr="002B26FF">
              <w:rPr>
                <w:rFonts w:ascii="Times New Roman" w:hAnsi="Times New Roman"/>
                <w:sz w:val="26"/>
                <w:szCs w:val="26"/>
              </w:rPr>
              <w:t>Формування умінь привертати увагу і задавати питання</w:t>
            </w:r>
          </w:p>
        </w:tc>
        <w:tc>
          <w:tcPr>
            <w:tcW w:w="3523" w:type="pct"/>
          </w:tcPr>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 xml:space="preserve">Уміння привертати увагу </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задавати питання про предмет ( «Що ___?»)</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задавати питання про іншу людину ( « Хто ___? »)</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задавати питання про дії (« Що робить ___? »)</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задавати загальні питання, які потребують відповіді так / ні</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задавати питання про місцезнаходження предмета (« Де ___? »)</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задавати питання, пов'язані з поняттям часу (« Коли ___? »)</w:t>
            </w:r>
          </w:p>
        </w:tc>
      </w:tr>
      <w:tr w:rsidR="00CE198C" w:rsidRPr="002B26FF" w:rsidTr="00056711">
        <w:tc>
          <w:tcPr>
            <w:tcW w:w="1477" w:type="pct"/>
          </w:tcPr>
          <w:p w:rsidR="00CE198C" w:rsidRPr="002B26FF" w:rsidRDefault="00CE198C" w:rsidP="00056711">
            <w:pPr>
              <w:jc w:val="both"/>
              <w:rPr>
                <w:rFonts w:ascii="Times New Roman" w:hAnsi="Times New Roman"/>
                <w:sz w:val="26"/>
                <w:szCs w:val="26"/>
              </w:rPr>
            </w:pPr>
            <w:r w:rsidRPr="002B26FF">
              <w:rPr>
                <w:rFonts w:ascii="Times New Roman" w:hAnsi="Times New Roman"/>
                <w:sz w:val="26"/>
                <w:szCs w:val="26"/>
              </w:rPr>
              <w:t>Формування умінь виражати емоції, почуття; повідомляти про них</w:t>
            </w:r>
          </w:p>
        </w:tc>
        <w:tc>
          <w:tcPr>
            <w:tcW w:w="3523" w:type="pct"/>
          </w:tcPr>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Вираження радості</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Вираження смутку</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Вираження страху</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Вираження гніву</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Повідомлення про біль</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Повідомлення про втому</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Вираз задоволення / незадоволення</w:t>
            </w:r>
          </w:p>
        </w:tc>
      </w:tr>
      <w:tr w:rsidR="00CE198C" w:rsidRPr="002B26FF" w:rsidTr="00056711">
        <w:tc>
          <w:tcPr>
            <w:tcW w:w="1477" w:type="pct"/>
          </w:tcPr>
          <w:p w:rsidR="00CE198C" w:rsidRPr="002B26FF" w:rsidRDefault="00CE198C" w:rsidP="00056711">
            <w:pPr>
              <w:jc w:val="both"/>
              <w:rPr>
                <w:rFonts w:ascii="Times New Roman" w:hAnsi="Times New Roman"/>
                <w:sz w:val="26"/>
                <w:szCs w:val="26"/>
              </w:rPr>
            </w:pPr>
            <w:r w:rsidRPr="002B26FF">
              <w:rPr>
                <w:rFonts w:ascii="Times New Roman" w:hAnsi="Times New Roman"/>
                <w:sz w:val="26"/>
                <w:szCs w:val="26"/>
              </w:rPr>
              <w:t>Формування соціальної поведінки</w:t>
            </w:r>
          </w:p>
        </w:tc>
        <w:tc>
          <w:tcPr>
            <w:tcW w:w="3523" w:type="pct"/>
          </w:tcPr>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Прохання повторити соціальну гру</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Прохання пограти разом</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Ввічливість</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поділитися чимось з іншою людиною</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Вираження почуття прив'язаності</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Надання допомоги</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втішити іншу людину</w:t>
            </w:r>
          </w:p>
        </w:tc>
      </w:tr>
      <w:tr w:rsidR="00CE198C" w:rsidRPr="002B26FF" w:rsidTr="00056711">
        <w:tc>
          <w:tcPr>
            <w:tcW w:w="1477" w:type="pct"/>
          </w:tcPr>
          <w:p w:rsidR="00CE198C" w:rsidRPr="002B26FF" w:rsidRDefault="00CE198C" w:rsidP="00056711">
            <w:pPr>
              <w:jc w:val="both"/>
              <w:rPr>
                <w:rFonts w:ascii="Times New Roman" w:hAnsi="Times New Roman"/>
                <w:sz w:val="26"/>
                <w:szCs w:val="26"/>
              </w:rPr>
            </w:pPr>
            <w:r w:rsidRPr="002B26FF">
              <w:rPr>
                <w:rFonts w:ascii="Times New Roman" w:hAnsi="Times New Roman"/>
                <w:sz w:val="26"/>
                <w:szCs w:val="26"/>
              </w:rPr>
              <w:t>Формування навички використання діалогічного мовлення</w:t>
            </w:r>
          </w:p>
        </w:tc>
        <w:tc>
          <w:tcPr>
            <w:tcW w:w="3523" w:type="pct"/>
          </w:tcPr>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ініціювати діалог, звертаючись до людини на ім’я</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ініціювати діалог, використовуючи стандартні фрази</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Завершення діалогу з використанням стандартної фрази</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підтримати діалог, ділячись інформацією зі співрозмовником</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підтримати діалог, організований співбесідником</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lastRenderedPageBreak/>
              <w:t>Уміння підтримати діалог на певну тему</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Уміння підтримувати діалог в різних соціальних ситуаціях</w:t>
            </w:r>
          </w:p>
          <w:p w:rsidR="00CE198C" w:rsidRPr="002B26FF" w:rsidRDefault="00CE198C" w:rsidP="00056711">
            <w:pPr>
              <w:widowControl w:val="0"/>
              <w:jc w:val="both"/>
              <w:rPr>
                <w:rFonts w:ascii="Times New Roman" w:hAnsi="Times New Roman"/>
                <w:spacing w:val="-6"/>
                <w:sz w:val="26"/>
                <w:szCs w:val="26"/>
              </w:rPr>
            </w:pPr>
            <w:r w:rsidRPr="002B26FF">
              <w:rPr>
                <w:rFonts w:ascii="Times New Roman" w:hAnsi="Times New Roman"/>
                <w:spacing w:val="-6"/>
                <w:sz w:val="26"/>
                <w:szCs w:val="26"/>
              </w:rPr>
              <w:t>Дотримання правил розмови</w:t>
            </w:r>
          </w:p>
        </w:tc>
      </w:tr>
    </w:tbl>
    <w:p w:rsidR="00CE198C" w:rsidRPr="00B84459" w:rsidRDefault="00CE198C" w:rsidP="00CE198C">
      <w:pPr>
        <w:widowControl w:val="0"/>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lastRenderedPageBreak/>
        <w:t>Висновки.</w:t>
      </w:r>
      <w:r w:rsidRPr="00B84459">
        <w:rPr>
          <w:rFonts w:ascii="Times New Roman" w:hAnsi="Times New Roman" w:cs="Times New Roman"/>
          <w:sz w:val="28"/>
          <w:szCs w:val="28"/>
        </w:rPr>
        <w:t xml:space="preserve"> Створення стимулюючого, розвиваючого середовища навколо дитини, використання природнього підкріплення ситуації та дотримання послідовності формування комунікативної навички пришвидшить її формування у дітей з розладами спектру аутизму. Пропонована корекційна програма здебільшого реалізується на протязі кількох років щоденної комплексної корекційної роботи, де кожна із засвоєних проміжних комунікативних навичок відпрацьовується у різних ситуаціях корекційними педагогами, психологами, терапевтами та батьками.</w:t>
      </w:r>
    </w:p>
    <w:p w:rsidR="00CE198C" w:rsidRPr="00B84459" w:rsidRDefault="00CE198C" w:rsidP="00CE198C">
      <w:pPr>
        <w:pStyle w:val="Style2"/>
        <w:ind w:firstLine="425"/>
        <w:jc w:val="center"/>
        <w:rPr>
          <w:rStyle w:val="FontStyle11"/>
          <w:b/>
          <w:bCs/>
          <w:color w:val="000000" w:themeColor="text1"/>
          <w:sz w:val="28"/>
          <w:szCs w:val="28"/>
          <w:lang w:val="uk-UA"/>
        </w:rPr>
      </w:pPr>
      <w:r w:rsidRPr="00B84459">
        <w:rPr>
          <w:rStyle w:val="FontStyle11"/>
          <w:b/>
          <w:bCs/>
          <w:color w:val="000000" w:themeColor="text1"/>
          <w:sz w:val="28"/>
          <w:szCs w:val="28"/>
          <w:lang w:val="uk-UA"/>
        </w:rPr>
        <w:t>Бібліографія</w:t>
      </w:r>
    </w:p>
    <w:p w:rsidR="00CE198C" w:rsidRPr="00B84459" w:rsidRDefault="00CE198C" w:rsidP="00CE198C">
      <w:pPr>
        <w:widowControl w:val="0"/>
        <w:tabs>
          <w:tab w:val="left" w:pos="709"/>
          <w:tab w:val="left" w:pos="3120"/>
        </w:tabs>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1. Логопедія.</w:t>
      </w:r>
      <w:r w:rsidRPr="00B84459">
        <w:rPr>
          <w:rFonts w:ascii="Times New Roman" w:hAnsi="Times New Roman" w:cs="Times New Roman"/>
          <w:sz w:val="28"/>
          <w:szCs w:val="28"/>
        </w:rPr>
        <w:t xml:space="preserve"> Підручник, За ред.  М.К. Шеремет</w:t>
      </w:r>
      <w:r w:rsidRPr="00B84459">
        <w:rPr>
          <w:rFonts w:ascii="Times New Roman" w:hAnsi="Times New Roman" w:cs="Times New Roman"/>
          <w:sz w:val="28"/>
          <w:szCs w:val="28"/>
        </w:rPr>
        <w:tab/>
        <w:t xml:space="preserve">К.: Видавничий Дім «Слово», 2015. – 776 c. </w:t>
      </w:r>
      <w:r w:rsidRPr="00B84459">
        <w:rPr>
          <w:rFonts w:ascii="Times New Roman" w:hAnsi="Times New Roman" w:cs="Times New Roman"/>
          <w:b/>
          <w:sz w:val="28"/>
          <w:szCs w:val="28"/>
        </w:rPr>
        <w:t>2.</w:t>
      </w:r>
      <w:r>
        <w:rPr>
          <w:rFonts w:ascii="Times New Roman" w:hAnsi="Times New Roman" w:cs="Times New Roman"/>
          <w:b/>
          <w:sz w:val="28"/>
          <w:szCs w:val="28"/>
        </w:rPr>
        <w:t> </w:t>
      </w:r>
      <w:r w:rsidRPr="00B84459">
        <w:rPr>
          <w:rFonts w:ascii="Times New Roman" w:hAnsi="Times New Roman" w:cs="Times New Roman"/>
          <w:b/>
          <w:sz w:val="28"/>
          <w:szCs w:val="28"/>
        </w:rPr>
        <w:t>Скрипник Т.В.</w:t>
      </w:r>
      <w:r w:rsidRPr="00B84459">
        <w:rPr>
          <w:rFonts w:ascii="Times New Roman" w:hAnsi="Times New Roman" w:cs="Times New Roman"/>
          <w:sz w:val="28"/>
          <w:szCs w:val="28"/>
        </w:rPr>
        <w:t xml:space="preserve"> Феноменологія аутизму: Монографія / Т.В. Скрипник.  –  К.: Видавництво “Фенікс”, 2010. – 320</w:t>
      </w:r>
      <w:r>
        <w:rPr>
          <w:rFonts w:ascii="Times New Roman" w:hAnsi="Times New Roman" w:cs="Times New Roman"/>
          <w:sz w:val="28"/>
          <w:szCs w:val="28"/>
        </w:rPr>
        <w:t> </w:t>
      </w:r>
      <w:r w:rsidRPr="00B84459">
        <w:rPr>
          <w:rFonts w:ascii="Times New Roman" w:hAnsi="Times New Roman" w:cs="Times New Roman"/>
          <w:sz w:val="28"/>
          <w:szCs w:val="28"/>
        </w:rPr>
        <w:t xml:space="preserve">с. </w:t>
      </w:r>
      <w:r w:rsidRPr="00B84459">
        <w:rPr>
          <w:rFonts w:ascii="Times New Roman" w:hAnsi="Times New Roman" w:cs="Times New Roman"/>
          <w:b/>
          <w:sz w:val="28"/>
          <w:szCs w:val="28"/>
        </w:rPr>
        <w:t xml:space="preserve">3. </w:t>
      </w:r>
      <w:proofErr w:type="spellStart"/>
      <w:r w:rsidRPr="00B84459">
        <w:rPr>
          <w:rFonts w:ascii="Times New Roman" w:hAnsi="Times New Roman" w:cs="Times New Roman"/>
          <w:b/>
          <w:sz w:val="28"/>
          <w:szCs w:val="28"/>
        </w:rPr>
        <w:t>Тарасун</w:t>
      </w:r>
      <w:proofErr w:type="spellEnd"/>
      <w:r w:rsidRPr="00B84459">
        <w:rPr>
          <w:rFonts w:ascii="Times New Roman" w:hAnsi="Times New Roman" w:cs="Times New Roman"/>
          <w:b/>
          <w:sz w:val="28"/>
          <w:szCs w:val="28"/>
        </w:rPr>
        <w:t xml:space="preserve"> В. В.</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Аутологія</w:t>
      </w:r>
      <w:proofErr w:type="spellEnd"/>
      <w:r w:rsidRPr="00B84459">
        <w:rPr>
          <w:rFonts w:ascii="Times New Roman" w:hAnsi="Times New Roman" w:cs="Times New Roman"/>
          <w:sz w:val="28"/>
          <w:szCs w:val="28"/>
        </w:rPr>
        <w:t xml:space="preserve"> : [монографія] / В. В. </w:t>
      </w:r>
      <w:proofErr w:type="spellStart"/>
      <w:r w:rsidRPr="00B84459">
        <w:rPr>
          <w:rFonts w:ascii="Times New Roman" w:hAnsi="Times New Roman" w:cs="Times New Roman"/>
          <w:sz w:val="28"/>
          <w:szCs w:val="28"/>
        </w:rPr>
        <w:t>Тарасун</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Нац</w:t>
      </w:r>
      <w:proofErr w:type="spellEnd"/>
      <w:r w:rsidRPr="00B84459">
        <w:rPr>
          <w:rFonts w:ascii="Times New Roman" w:hAnsi="Times New Roman" w:cs="Times New Roman"/>
          <w:sz w:val="28"/>
          <w:szCs w:val="28"/>
        </w:rPr>
        <w:t xml:space="preserve">. пед. ун-т ім. М.П. Драгоманова. – Київ : Леся, 2014. – 579 c. </w:t>
      </w:r>
      <w:r w:rsidRPr="00B84459">
        <w:rPr>
          <w:rFonts w:ascii="Times New Roman" w:hAnsi="Times New Roman" w:cs="Times New Roman"/>
          <w:b/>
          <w:sz w:val="28"/>
          <w:szCs w:val="28"/>
        </w:rPr>
        <w:t>4.</w:t>
      </w:r>
      <w:r>
        <w:rPr>
          <w:rFonts w:ascii="Times New Roman" w:hAnsi="Times New Roman" w:cs="Times New Roman"/>
          <w:b/>
          <w:sz w:val="28"/>
          <w:szCs w:val="28"/>
        </w:rPr>
        <w:t> </w:t>
      </w:r>
      <w:r w:rsidRPr="00B84459">
        <w:rPr>
          <w:rFonts w:ascii="Times New Roman" w:hAnsi="Times New Roman" w:cs="Times New Roman"/>
          <w:b/>
          <w:sz w:val="28"/>
          <w:szCs w:val="28"/>
        </w:rPr>
        <w:t>Технології</w:t>
      </w:r>
      <w:r w:rsidRPr="00B84459">
        <w:rPr>
          <w:rFonts w:ascii="Times New Roman" w:hAnsi="Times New Roman" w:cs="Times New Roman"/>
          <w:sz w:val="28"/>
          <w:szCs w:val="28"/>
        </w:rPr>
        <w:t xml:space="preserve"> психічної інтеграції дітей з аутизмом: У 2-х томах / За ред. В. Бондаря, В. </w:t>
      </w:r>
      <w:proofErr w:type="spellStart"/>
      <w:r w:rsidRPr="00B84459">
        <w:rPr>
          <w:rFonts w:ascii="Times New Roman" w:hAnsi="Times New Roman" w:cs="Times New Roman"/>
          <w:sz w:val="28"/>
          <w:szCs w:val="28"/>
        </w:rPr>
        <w:t>Засенка</w:t>
      </w:r>
      <w:proofErr w:type="spellEnd"/>
      <w:r w:rsidRPr="00B84459">
        <w:rPr>
          <w:rFonts w:ascii="Times New Roman" w:hAnsi="Times New Roman" w:cs="Times New Roman"/>
          <w:sz w:val="28"/>
          <w:szCs w:val="28"/>
        </w:rPr>
        <w:t xml:space="preserve">, В. </w:t>
      </w:r>
      <w:proofErr w:type="spellStart"/>
      <w:r w:rsidRPr="00B84459">
        <w:rPr>
          <w:rFonts w:ascii="Times New Roman" w:hAnsi="Times New Roman" w:cs="Times New Roman"/>
          <w:sz w:val="28"/>
          <w:szCs w:val="28"/>
        </w:rPr>
        <w:t>Тарасун</w:t>
      </w:r>
      <w:proofErr w:type="spellEnd"/>
      <w:r w:rsidRPr="00B84459">
        <w:rPr>
          <w:rFonts w:ascii="Times New Roman" w:hAnsi="Times New Roman" w:cs="Times New Roman"/>
          <w:sz w:val="28"/>
          <w:szCs w:val="28"/>
        </w:rPr>
        <w:t xml:space="preserve"> - том І: Формування передумов навчально-пізнавальної діяльності у дітей з аутизмом. – К.:, 2006. – 249</w:t>
      </w:r>
      <w:r>
        <w:rPr>
          <w:rFonts w:ascii="Times New Roman" w:hAnsi="Times New Roman" w:cs="Times New Roman"/>
          <w:sz w:val="28"/>
          <w:szCs w:val="28"/>
        </w:rPr>
        <w:t> </w:t>
      </w:r>
      <w:r w:rsidRPr="00B84459">
        <w:rPr>
          <w:rFonts w:ascii="Times New Roman" w:hAnsi="Times New Roman" w:cs="Times New Roman"/>
          <w:sz w:val="28"/>
          <w:szCs w:val="28"/>
        </w:rPr>
        <w:t xml:space="preserve">с. </w:t>
      </w:r>
      <w:r w:rsidRPr="00DF5680">
        <w:rPr>
          <w:rFonts w:ascii="Times New Roman" w:hAnsi="Times New Roman" w:cs="Times New Roman"/>
          <w:b/>
          <w:spacing w:val="-6"/>
          <w:sz w:val="28"/>
          <w:szCs w:val="28"/>
        </w:rPr>
        <w:t>5. Шульженко Д. І.</w:t>
      </w:r>
      <w:r w:rsidRPr="00DF5680">
        <w:rPr>
          <w:rFonts w:ascii="Times New Roman" w:hAnsi="Times New Roman" w:cs="Times New Roman"/>
          <w:spacing w:val="-6"/>
          <w:sz w:val="28"/>
          <w:szCs w:val="28"/>
        </w:rPr>
        <w:t xml:space="preserve"> Основи   психологічної   корекції   </w:t>
      </w:r>
      <w:proofErr w:type="spellStart"/>
      <w:r w:rsidRPr="00DF5680">
        <w:rPr>
          <w:rFonts w:ascii="Times New Roman" w:hAnsi="Times New Roman" w:cs="Times New Roman"/>
          <w:spacing w:val="-6"/>
          <w:sz w:val="28"/>
          <w:szCs w:val="28"/>
        </w:rPr>
        <w:t>аутистичних</w:t>
      </w:r>
      <w:proofErr w:type="spellEnd"/>
      <w:r w:rsidRPr="00DF5680">
        <w:rPr>
          <w:rFonts w:ascii="Times New Roman" w:hAnsi="Times New Roman" w:cs="Times New Roman"/>
          <w:spacing w:val="-6"/>
          <w:sz w:val="28"/>
          <w:szCs w:val="28"/>
        </w:rPr>
        <w:t xml:space="preserve"> порушень у дітей: Монографія. / Д.І. Шульженко. – К., 2009. – 385 с.</w:t>
      </w:r>
      <w:r w:rsidRPr="00B84459">
        <w:rPr>
          <w:rFonts w:ascii="Times New Roman" w:hAnsi="Times New Roman" w:cs="Times New Roman"/>
          <w:sz w:val="28"/>
          <w:szCs w:val="28"/>
        </w:rPr>
        <w:t xml:space="preserve"> </w:t>
      </w:r>
    </w:p>
    <w:p w:rsidR="00CE198C" w:rsidRPr="00B84459" w:rsidRDefault="00CE198C" w:rsidP="00CE198C">
      <w:pPr>
        <w:pStyle w:val="a4"/>
        <w:widowControl w:val="0"/>
        <w:tabs>
          <w:tab w:val="left" w:pos="851"/>
        </w:tabs>
        <w:spacing w:before="0" w:beforeAutospacing="0" w:after="0" w:afterAutospacing="0"/>
        <w:ind w:firstLine="425"/>
        <w:jc w:val="center"/>
        <w:textAlignment w:val="top"/>
        <w:rPr>
          <w:b/>
          <w:sz w:val="28"/>
          <w:szCs w:val="28"/>
          <w:shd w:val="clear" w:color="auto" w:fill="FFFFFF"/>
          <w:lang w:val="uk-UA"/>
        </w:rPr>
      </w:pPr>
      <w:r w:rsidRPr="00B84459">
        <w:rPr>
          <w:b/>
          <w:sz w:val="28"/>
          <w:szCs w:val="28"/>
          <w:shd w:val="clear" w:color="auto" w:fill="FFFFFF"/>
          <w:lang w:val="en-US"/>
        </w:rPr>
        <w:t>References</w:t>
      </w:r>
    </w:p>
    <w:p w:rsidR="00CE198C" w:rsidRDefault="00CE198C" w:rsidP="00CE198C">
      <w:pPr>
        <w:widowControl w:val="0"/>
        <w:tabs>
          <w:tab w:val="left" w:pos="3120"/>
        </w:tabs>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 xml:space="preserve">1. </w:t>
      </w:r>
      <w:proofErr w:type="spellStart"/>
      <w:r w:rsidRPr="00B84459">
        <w:rPr>
          <w:rFonts w:ascii="Times New Roman" w:hAnsi="Times New Roman" w:cs="Times New Roman"/>
          <w:b/>
          <w:sz w:val="28"/>
          <w:szCs w:val="28"/>
        </w:rPr>
        <w:t>Lohopediia</w:t>
      </w:r>
      <w:proofErr w:type="spellEnd"/>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Pidruchnyk</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Za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red</w:t>
      </w:r>
      <w:proofErr w:type="spellEnd"/>
      <w:r w:rsidRPr="00B84459">
        <w:rPr>
          <w:rFonts w:ascii="Times New Roman" w:hAnsi="Times New Roman" w:cs="Times New Roman"/>
          <w:sz w:val="28"/>
          <w:szCs w:val="28"/>
        </w:rPr>
        <w:t xml:space="preserve">.  M.K. </w:t>
      </w:r>
      <w:proofErr w:type="spellStart"/>
      <w:r w:rsidRPr="00B84459">
        <w:rPr>
          <w:rFonts w:ascii="Times New Roman" w:hAnsi="Times New Roman" w:cs="Times New Roman"/>
          <w:sz w:val="28"/>
          <w:szCs w:val="28"/>
        </w:rPr>
        <w:t>Sheremet</w:t>
      </w:r>
      <w:proofErr w:type="spellEnd"/>
      <w:r w:rsidRPr="00B84459">
        <w:rPr>
          <w:rFonts w:ascii="Times New Roman" w:hAnsi="Times New Roman" w:cs="Times New Roman"/>
          <w:sz w:val="28"/>
          <w:szCs w:val="28"/>
        </w:rPr>
        <w:tab/>
        <w:t>K.:</w:t>
      </w:r>
      <w:r>
        <w:rPr>
          <w:rFonts w:ascii="Times New Roman" w:hAnsi="Times New Roman" w:cs="Times New Roman"/>
          <w:sz w:val="28"/>
          <w:szCs w:val="28"/>
        </w:rPr>
        <w:t> </w:t>
      </w:r>
      <w:proofErr w:type="spellStart"/>
      <w:r w:rsidRPr="00B84459">
        <w:rPr>
          <w:rFonts w:ascii="Times New Roman" w:hAnsi="Times New Roman" w:cs="Times New Roman"/>
          <w:sz w:val="28"/>
          <w:szCs w:val="28"/>
        </w:rPr>
        <w:t>Vydavnychyi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Dim</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Slovo</w:t>
      </w:r>
      <w:proofErr w:type="spellEnd"/>
      <w:r w:rsidRPr="00B84459">
        <w:rPr>
          <w:rFonts w:ascii="Times New Roman" w:hAnsi="Times New Roman" w:cs="Times New Roman"/>
          <w:sz w:val="28"/>
          <w:szCs w:val="28"/>
        </w:rPr>
        <w:t xml:space="preserve">», 2015. – 776 c. </w:t>
      </w:r>
      <w:r w:rsidRPr="00B84459">
        <w:rPr>
          <w:rFonts w:ascii="Times New Roman" w:hAnsi="Times New Roman" w:cs="Times New Roman"/>
          <w:b/>
          <w:sz w:val="28"/>
          <w:szCs w:val="28"/>
        </w:rPr>
        <w:t xml:space="preserve">2. </w:t>
      </w:r>
      <w:proofErr w:type="spellStart"/>
      <w:r w:rsidRPr="00B84459">
        <w:rPr>
          <w:rFonts w:ascii="Times New Roman" w:hAnsi="Times New Roman" w:cs="Times New Roman"/>
          <w:b/>
          <w:sz w:val="28"/>
          <w:szCs w:val="28"/>
        </w:rPr>
        <w:t>Skrypnyk</w:t>
      </w:r>
      <w:proofErr w:type="spellEnd"/>
      <w:r w:rsidRPr="00B84459">
        <w:rPr>
          <w:rFonts w:ascii="Times New Roman" w:hAnsi="Times New Roman" w:cs="Times New Roman"/>
          <w:b/>
          <w:sz w:val="28"/>
          <w:szCs w:val="28"/>
        </w:rPr>
        <w:t xml:space="preserve"> T.V.</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Fenomenolohiia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autyzmu</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Monohrafiia</w:t>
      </w:r>
      <w:proofErr w:type="spellEnd"/>
      <w:r w:rsidRPr="00B84459">
        <w:rPr>
          <w:rFonts w:ascii="Times New Roman" w:hAnsi="Times New Roman" w:cs="Times New Roman"/>
          <w:sz w:val="28"/>
          <w:szCs w:val="28"/>
        </w:rPr>
        <w:t xml:space="preserve"> / T.V. </w:t>
      </w:r>
      <w:proofErr w:type="spellStart"/>
      <w:r w:rsidRPr="00B84459">
        <w:rPr>
          <w:rFonts w:ascii="Times New Roman" w:hAnsi="Times New Roman" w:cs="Times New Roman"/>
          <w:sz w:val="28"/>
          <w:szCs w:val="28"/>
        </w:rPr>
        <w:t>Skrypnyk</w:t>
      </w:r>
      <w:proofErr w:type="spellEnd"/>
      <w:r w:rsidRPr="00B84459">
        <w:rPr>
          <w:rFonts w:ascii="Times New Roman" w:hAnsi="Times New Roman" w:cs="Times New Roman"/>
          <w:sz w:val="28"/>
          <w:szCs w:val="28"/>
        </w:rPr>
        <w:t xml:space="preserve">.  –  K.: </w:t>
      </w:r>
      <w:proofErr w:type="spellStart"/>
      <w:r w:rsidRPr="00B84459">
        <w:rPr>
          <w:rFonts w:ascii="Times New Roman" w:hAnsi="Times New Roman" w:cs="Times New Roman"/>
          <w:sz w:val="28"/>
          <w:szCs w:val="28"/>
        </w:rPr>
        <w:t>Vydavnytstvo</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Feniks</w:t>
      </w:r>
      <w:proofErr w:type="spellEnd"/>
      <w:r w:rsidRPr="00B84459">
        <w:rPr>
          <w:rFonts w:ascii="Times New Roman" w:hAnsi="Times New Roman" w:cs="Times New Roman"/>
          <w:sz w:val="28"/>
          <w:szCs w:val="28"/>
        </w:rPr>
        <w:t>”, 2010. – 320</w:t>
      </w:r>
      <w:r>
        <w:rPr>
          <w:rFonts w:ascii="Times New Roman" w:hAnsi="Times New Roman" w:cs="Times New Roman"/>
          <w:sz w:val="28"/>
          <w:szCs w:val="28"/>
        </w:rPr>
        <w:t xml:space="preserve"> </w:t>
      </w:r>
      <w:r w:rsidRPr="00B84459">
        <w:rPr>
          <w:rFonts w:ascii="Times New Roman" w:hAnsi="Times New Roman" w:cs="Times New Roman"/>
          <w:sz w:val="28"/>
          <w:szCs w:val="28"/>
        </w:rPr>
        <w:t xml:space="preserve">s. </w:t>
      </w:r>
      <w:r w:rsidRPr="00B84459">
        <w:rPr>
          <w:rFonts w:ascii="Times New Roman" w:hAnsi="Times New Roman" w:cs="Times New Roman"/>
          <w:b/>
          <w:sz w:val="28"/>
          <w:szCs w:val="28"/>
        </w:rPr>
        <w:t xml:space="preserve">3. </w:t>
      </w:r>
      <w:proofErr w:type="spellStart"/>
      <w:r w:rsidRPr="00B84459">
        <w:rPr>
          <w:rFonts w:ascii="Times New Roman" w:hAnsi="Times New Roman" w:cs="Times New Roman"/>
          <w:b/>
          <w:sz w:val="28"/>
          <w:szCs w:val="28"/>
        </w:rPr>
        <w:t>Tarasun</w:t>
      </w:r>
      <w:proofErr w:type="spellEnd"/>
      <w:r w:rsidRPr="00B84459">
        <w:rPr>
          <w:rFonts w:ascii="Times New Roman" w:hAnsi="Times New Roman" w:cs="Times New Roman"/>
          <w:b/>
          <w:sz w:val="28"/>
          <w:szCs w:val="28"/>
        </w:rPr>
        <w:t xml:space="preserve"> V. V.</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Autolohiia</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monohrafiia</w:t>
      </w:r>
      <w:proofErr w:type="spellEnd"/>
      <w:r w:rsidRPr="00B84459">
        <w:rPr>
          <w:rFonts w:ascii="Times New Roman" w:hAnsi="Times New Roman" w:cs="Times New Roman"/>
          <w:sz w:val="28"/>
          <w:szCs w:val="28"/>
        </w:rPr>
        <w:t xml:space="preserve">] / V. V. </w:t>
      </w:r>
      <w:proofErr w:type="spellStart"/>
      <w:r w:rsidRPr="00B84459">
        <w:rPr>
          <w:rFonts w:ascii="Times New Roman" w:hAnsi="Times New Roman" w:cs="Times New Roman"/>
          <w:sz w:val="28"/>
          <w:szCs w:val="28"/>
        </w:rPr>
        <w:t>Tarasun</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Nats</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ped</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un</w:t>
      </w:r>
      <w:proofErr w:type="spellEnd"/>
      <w:r w:rsidRPr="00B84459">
        <w:rPr>
          <w:rFonts w:ascii="Times New Roman" w:hAnsi="Times New Roman" w:cs="Times New Roman"/>
          <w:sz w:val="28"/>
          <w:szCs w:val="28"/>
        </w:rPr>
        <w:t xml:space="preserve">-t </w:t>
      </w:r>
      <w:proofErr w:type="spellStart"/>
      <w:r w:rsidRPr="00B84459">
        <w:rPr>
          <w:rFonts w:ascii="Times New Roman" w:hAnsi="Times New Roman" w:cs="Times New Roman"/>
          <w:sz w:val="28"/>
          <w:szCs w:val="28"/>
        </w:rPr>
        <w:t>im</w:t>
      </w:r>
      <w:proofErr w:type="spellEnd"/>
      <w:r w:rsidRPr="00B84459">
        <w:rPr>
          <w:rFonts w:ascii="Times New Roman" w:hAnsi="Times New Roman" w:cs="Times New Roman"/>
          <w:sz w:val="28"/>
          <w:szCs w:val="28"/>
        </w:rPr>
        <w:t xml:space="preserve">. M.P. </w:t>
      </w:r>
      <w:proofErr w:type="spellStart"/>
      <w:r w:rsidRPr="00B84459">
        <w:rPr>
          <w:rFonts w:ascii="Times New Roman" w:hAnsi="Times New Roman" w:cs="Times New Roman"/>
          <w:sz w:val="28"/>
          <w:szCs w:val="28"/>
        </w:rPr>
        <w:t>Drahomanova</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Kyiv</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Lesia</w:t>
      </w:r>
      <w:proofErr w:type="spellEnd"/>
      <w:r w:rsidRPr="00B84459">
        <w:rPr>
          <w:rFonts w:ascii="Times New Roman" w:hAnsi="Times New Roman" w:cs="Times New Roman"/>
          <w:sz w:val="28"/>
          <w:szCs w:val="28"/>
        </w:rPr>
        <w:t xml:space="preserve">, 2014. – 579 c. </w:t>
      </w:r>
      <w:r w:rsidRPr="00B84459">
        <w:rPr>
          <w:rFonts w:ascii="Times New Roman" w:hAnsi="Times New Roman" w:cs="Times New Roman"/>
          <w:b/>
          <w:sz w:val="28"/>
          <w:szCs w:val="28"/>
        </w:rPr>
        <w:t xml:space="preserve">4. </w:t>
      </w:r>
      <w:proofErr w:type="spellStart"/>
      <w:r w:rsidRPr="00B84459">
        <w:rPr>
          <w:rFonts w:ascii="Times New Roman" w:hAnsi="Times New Roman" w:cs="Times New Roman"/>
          <w:b/>
          <w:sz w:val="28"/>
          <w:szCs w:val="28"/>
        </w:rPr>
        <w:t>Tekhnolohii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psykhichnoi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intehratsii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ditei</w:t>
      </w:r>
      <w:proofErr w:type="spellEnd"/>
      <w:r w:rsidRPr="00B84459">
        <w:rPr>
          <w:rFonts w:ascii="Times New Roman" w:hAnsi="Times New Roman" w:cs="Times New Roman"/>
          <w:sz w:val="28"/>
          <w:szCs w:val="28"/>
        </w:rPr>
        <w:t xml:space="preserve"> z </w:t>
      </w:r>
      <w:proofErr w:type="spellStart"/>
      <w:r w:rsidRPr="00B84459">
        <w:rPr>
          <w:rFonts w:ascii="Times New Roman" w:hAnsi="Times New Roman" w:cs="Times New Roman"/>
          <w:sz w:val="28"/>
          <w:szCs w:val="28"/>
        </w:rPr>
        <w:t>autyzmom</w:t>
      </w:r>
      <w:proofErr w:type="spellEnd"/>
      <w:r w:rsidRPr="00B84459">
        <w:rPr>
          <w:rFonts w:ascii="Times New Roman" w:hAnsi="Times New Roman" w:cs="Times New Roman"/>
          <w:sz w:val="28"/>
          <w:szCs w:val="28"/>
        </w:rPr>
        <w:t xml:space="preserve">: U 2-kh </w:t>
      </w:r>
      <w:proofErr w:type="spellStart"/>
      <w:r w:rsidRPr="00B84459">
        <w:rPr>
          <w:rFonts w:ascii="Times New Roman" w:hAnsi="Times New Roman" w:cs="Times New Roman"/>
          <w:sz w:val="28"/>
          <w:szCs w:val="28"/>
        </w:rPr>
        <w:t>tomakh</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Za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red</w:t>
      </w:r>
      <w:proofErr w:type="spellEnd"/>
      <w:r w:rsidRPr="00B84459">
        <w:rPr>
          <w:rFonts w:ascii="Times New Roman" w:hAnsi="Times New Roman" w:cs="Times New Roman"/>
          <w:sz w:val="28"/>
          <w:szCs w:val="28"/>
        </w:rPr>
        <w:t>. V.</w:t>
      </w:r>
      <w:r>
        <w:rPr>
          <w:rFonts w:ascii="Times New Roman" w:hAnsi="Times New Roman" w:cs="Times New Roman"/>
          <w:sz w:val="28"/>
          <w:szCs w:val="28"/>
        </w:rPr>
        <w:t> </w:t>
      </w:r>
      <w:proofErr w:type="spellStart"/>
      <w:r w:rsidRPr="00B84459">
        <w:rPr>
          <w:rFonts w:ascii="Times New Roman" w:hAnsi="Times New Roman" w:cs="Times New Roman"/>
          <w:sz w:val="28"/>
          <w:szCs w:val="28"/>
        </w:rPr>
        <w:t>Bondaria</w:t>
      </w:r>
      <w:proofErr w:type="spellEnd"/>
      <w:r w:rsidRPr="00B84459">
        <w:rPr>
          <w:rFonts w:ascii="Times New Roman" w:hAnsi="Times New Roman" w:cs="Times New Roman"/>
          <w:sz w:val="28"/>
          <w:szCs w:val="28"/>
        </w:rPr>
        <w:t xml:space="preserve">, V. </w:t>
      </w:r>
      <w:proofErr w:type="spellStart"/>
      <w:r w:rsidRPr="00B84459">
        <w:rPr>
          <w:rFonts w:ascii="Times New Roman" w:hAnsi="Times New Roman" w:cs="Times New Roman"/>
          <w:sz w:val="28"/>
          <w:szCs w:val="28"/>
        </w:rPr>
        <w:t>Zasenka</w:t>
      </w:r>
      <w:proofErr w:type="spellEnd"/>
      <w:r w:rsidRPr="00B84459">
        <w:rPr>
          <w:rFonts w:ascii="Times New Roman" w:hAnsi="Times New Roman" w:cs="Times New Roman"/>
          <w:sz w:val="28"/>
          <w:szCs w:val="28"/>
        </w:rPr>
        <w:t xml:space="preserve">, V. </w:t>
      </w:r>
      <w:proofErr w:type="spellStart"/>
      <w:r w:rsidRPr="00B84459">
        <w:rPr>
          <w:rFonts w:ascii="Times New Roman" w:hAnsi="Times New Roman" w:cs="Times New Roman"/>
          <w:sz w:val="28"/>
          <w:szCs w:val="28"/>
        </w:rPr>
        <w:t>Tarasun</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tom</w:t>
      </w:r>
      <w:proofErr w:type="spellEnd"/>
      <w:r w:rsidRPr="00B84459">
        <w:rPr>
          <w:rFonts w:ascii="Times New Roman" w:hAnsi="Times New Roman" w:cs="Times New Roman"/>
          <w:sz w:val="28"/>
          <w:szCs w:val="28"/>
        </w:rPr>
        <w:t xml:space="preserve"> I: </w:t>
      </w:r>
      <w:proofErr w:type="spellStart"/>
      <w:r w:rsidRPr="00B84459">
        <w:rPr>
          <w:rFonts w:ascii="Times New Roman" w:hAnsi="Times New Roman" w:cs="Times New Roman"/>
          <w:sz w:val="28"/>
          <w:szCs w:val="28"/>
        </w:rPr>
        <w:t>Formuvannia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peredumov</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navchalno-piznavalnoi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diialnosti</w:t>
      </w:r>
      <w:proofErr w:type="spellEnd"/>
      <w:r w:rsidRPr="00B84459">
        <w:rPr>
          <w:rFonts w:ascii="Times New Roman" w:hAnsi="Times New Roman" w:cs="Times New Roman"/>
          <w:sz w:val="28"/>
          <w:szCs w:val="28"/>
        </w:rPr>
        <w:t xml:space="preserve"> u </w:t>
      </w:r>
      <w:proofErr w:type="spellStart"/>
      <w:r w:rsidRPr="00B84459">
        <w:rPr>
          <w:rFonts w:ascii="Times New Roman" w:hAnsi="Times New Roman" w:cs="Times New Roman"/>
          <w:sz w:val="28"/>
          <w:szCs w:val="28"/>
        </w:rPr>
        <w:t>ditei</w:t>
      </w:r>
      <w:proofErr w:type="spellEnd"/>
      <w:r w:rsidRPr="00B84459">
        <w:rPr>
          <w:rFonts w:ascii="Times New Roman" w:hAnsi="Times New Roman" w:cs="Times New Roman"/>
          <w:sz w:val="28"/>
          <w:szCs w:val="28"/>
        </w:rPr>
        <w:t xml:space="preserve"> z </w:t>
      </w:r>
      <w:proofErr w:type="spellStart"/>
      <w:r w:rsidRPr="00B84459">
        <w:rPr>
          <w:rFonts w:ascii="Times New Roman" w:hAnsi="Times New Roman" w:cs="Times New Roman"/>
          <w:sz w:val="28"/>
          <w:szCs w:val="28"/>
        </w:rPr>
        <w:t>autyzmom</w:t>
      </w:r>
      <w:proofErr w:type="spellEnd"/>
      <w:r w:rsidRPr="00B84459">
        <w:rPr>
          <w:rFonts w:ascii="Times New Roman" w:hAnsi="Times New Roman" w:cs="Times New Roman"/>
          <w:sz w:val="28"/>
          <w:szCs w:val="28"/>
        </w:rPr>
        <w:t xml:space="preserve">. – K.:, 2006. - 249 s. </w:t>
      </w:r>
      <w:r w:rsidRPr="00B84459">
        <w:rPr>
          <w:rFonts w:ascii="Times New Roman" w:hAnsi="Times New Roman" w:cs="Times New Roman"/>
          <w:b/>
          <w:sz w:val="28"/>
          <w:szCs w:val="28"/>
        </w:rPr>
        <w:t>5.</w:t>
      </w:r>
      <w:r>
        <w:rPr>
          <w:rFonts w:ascii="Times New Roman" w:hAnsi="Times New Roman" w:cs="Times New Roman"/>
          <w:b/>
          <w:sz w:val="28"/>
          <w:szCs w:val="28"/>
        </w:rPr>
        <w:t> </w:t>
      </w:r>
      <w:r w:rsidRPr="00B84459">
        <w:rPr>
          <w:rFonts w:ascii="Times New Roman" w:hAnsi="Times New Roman" w:cs="Times New Roman"/>
          <w:b/>
          <w:sz w:val="28"/>
          <w:szCs w:val="28"/>
        </w:rPr>
        <w:t>Shulzhenko D. I.</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Osnovy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psykholohichnoi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korektsii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autystychnykh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porushen</w:t>
      </w:r>
      <w:proofErr w:type="spellEnd"/>
      <w:r w:rsidRPr="00B84459">
        <w:rPr>
          <w:rFonts w:ascii="Times New Roman" w:hAnsi="Times New Roman" w:cs="Times New Roman"/>
          <w:sz w:val="28"/>
          <w:szCs w:val="28"/>
        </w:rPr>
        <w:t xml:space="preserve"> u </w:t>
      </w:r>
      <w:proofErr w:type="spellStart"/>
      <w:r w:rsidRPr="00B84459">
        <w:rPr>
          <w:rFonts w:ascii="Times New Roman" w:hAnsi="Times New Roman" w:cs="Times New Roman"/>
          <w:sz w:val="28"/>
          <w:szCs w:val="28"/>
        </w:rPr>
        <w:t>ditei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Monohrafiia</w:t>
      </w:r>
      <w:proofErr w:type="spellEnd"/>
      <w:r w:rsidRPr="00B84459">
        <w:rPr>
          <w:rFonts w:ascii="Times New Roman" w:hAnsi="Times New Roman" w:cs="Times New Roman"/>
          <w:sz w:val="28"/>
          <w:szCs w:val="28"/>
        </w:rPr>
        <w:t xml:space="preserve">. / D.I. </w:t>
      </w:r>
      <w:proofErr w:type="spellStart"/>
      <w:r w:rsidRPr="00B84459">
        <w:rPr>
          <w:rFonts w:ascii="Times New Roman" w:hAnsi="Times New Roman" w:cs="Times New Roman"/>
          <w:sz w:val="28"/>
          <w:szCs w:val="28"/>
        </w:rPr>
        <w:t>Shulzhenko</w:t>
      </w:r>
      <w:proofErr w:type="spellEnd"/>
      <w:r w:rsidRPr="00B84459">
        <w:rPr>
          <w:rFonts w:ascii="Times New Roman" w:hAnsi="Times New Roman" w:cs="Times New Roman"/>
          <w:sz w:val="28"/>
          <w:szCs w:val="28"/>
        </w:rPr>
        <w:t>. – K., 2009. – 385</w:t>
      </w:r>
      <w:r>
        <w:rPr>
          <w:rFonts w:ascii="Times New Roman" w:hAnsi="Times New Roman" w:cs="Times New Roman"/>
          <w:sz w:val="28"/>
          <w:szCs w:val="28"/>
        </w:rPr>
        <w:t xml:space="preserve"> </w:t>
      </w:r>
      <w:r w:rsidRPr="00B84459">
        <w:rPr>
          <w:rFonts w:ascii="Times New Roman" w:hAnsi="Times New Roman" w:cs="Times New Roman"/>
          <w:sz w:val="28"/>
          <w:szCs w:val="28"/>
        </w:rPr>
        <w:t>s.</w:t>
      </w:r>
      <w:r w:rsidRPr="00B84459">
        <w:rPr>
          <w:rFonts w:ascii="Times New Roman" w:hAnsi="Times New Roman" w:cs="Times New Roman"/>
          <w:sz w:val="28"/>
          <w:szCs w:val="28"/>
        </w:rPr>
        <w:br/>
      </w:r>
    </w:p>
    <w:sectPr w:rsidR="00CE19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995" w:rsidRDefault="008C3995" w:rsidP="00CE198C">
      <w:pPr>
        <w:spacing w:after="0" w:line="240" w:lineRule="auto"/>
      </w:pPr>
      <w:r>
        <w:separator/>
      </w:r>
    </w:p>
  </w:endnote>
  <w:endnote w:type="continuationSeparator" w:id="0">
    <w:p w:rsidR="008C3995" w:rsidRDefault="008C3995" w:rsidP="00CE1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995" w:rsidRDefault="008C3995" w:rsidP="00CE198C">
      <w:pPr>
        <w:spacing w:after="0" w:line="240" w:lineRule="auto"/>
      </w:pPr>
      <w:r>
        <w:separator/>
      </w:r>
    </w:p>
  </w:footnote>
  <w:footnote w:type="continuationSeparator" w:id="0">
    <w:p w:rsidR="008C3995" w:rsidRDefault="008C3995" w:rsidP="00CE198C">
      <w:pPr>
        <w:spacing w:after="0" w:line="240" w:lineRule="auto"/>
      </w:pPr>
      <w:r>
        <w:continuationSeparator/>
      </w:r>
    </w:p>
  </w:footnote>
  <w:footnote w:id="1">
    <w:p w:rsidR="00CE198C" w:rsidRPr="004514FA" w:rsidRDefault="00CE198C" w:rsidP="00CE198C">
      <w:pPr>
        <w:pStyle w:val="a5"/>
      </w:pPr>
      <w:r w:rsidRPr="004514FA">
        <w:rPr>
          <w:rStyle w:val="a7"/>
          <w:color w:val="FFFFFF" w:themeColor="background1"/>
        </w:rPr>
        <w:footnoteRef/>
      </w:r>
      <w:r w:rsidRPr="004514FA">
        <w:rPr>
          <w:color w:val="FFFFFF" w:themeColor="background1"/>
        </w:rPr>
        <w:t xml:space="preserve"> </w:t>
      </w:r>
      <w:r>
        <w:rPr>
          <w:rFonts w:cs="Calibri"/>
        </w:rPr>
        <w:t>©</w:t>
      </w:r>
      <w:r w:rsidRPr="004514FA">
        <w:t xml:space="preserve"> </w:t>
      </w:r>
      <w:r w:rsidRPr="004514FA">
        <w:rPr>
          <w:rFonts w:cs="Calibri"/>
        </w:rPr>
        <w:t>Ткач 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25E"/>
    <w:rsid w:val="00896466"/>
    <w:rsid w:val="008C3995"/>
    <w:rsid w:val="00BE38A9"/>
    <w:rsid w:val="00CE198C"/>
    <w:rsid w:val="00D6025E"/>
    <w:rsid w:val="00D76F9A"/>
    <w:rsid w:val="00F70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847BDD-798B-4A4A-8024-5EA6D195D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98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E198C"/>
    <w:rPr>
      <w:color w:val="0000FF"/>
      <w:u w:val="single"/>
    </w:rPr>
  </w:style>
  <w:style w:type="character" w:customStyle="1" w:styleId="FontStyle11">
    <w:name w:val="Font Style11"/>
    <w:rsid w:val="00CE198C"/>
    <w:rPr>
      <w:rFonts w:ascii="Times New Roman" w:hAnsi="Times New Roman" w:cs="Times New Roman" w:hint="default"/>
      <w:sz w:val="24"/>
      <w:szCs w:val="24"/>
    </w:rPr>
  </w:style>
  <w:style w:type="paragraph" w:styleId="a4">
    <w:name w:val="Normal (Web)"/>
    <w:basedOn w:val="a"/>
    <w:uiPriority w:val="99"/>
    <w:rsid w:val="00CE19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6"/>
    <w:unhideWhenUsed/>
    <w:rsid w:val="00CE198C"/>
    <w:pPr>
      <w:spacing w:after="0" w:line="240" w:lineRule="auto"/>
    </w:pPr>
    <w:rPr>
      <w:rFonts w:ascii="Calibri" w:eastAsia="Calibri" w:hAnsi="Calibri" w:cs="Times New Roman"/>
      <w:sz w:val="20"/>
      <w:szCs w:val="20"/>
    </w:rPr>
  </w:style>
  <w:style w:type="character" w:customStyle="1" w:styleId="a6">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5"/>
    <w:rsid w:val="00CE198C"/>
    <w:rPr>
      <w:rFonts w:ascii="Calibri" w:eastAsia="Calibri" w:hAnsi="Calibri" w:cs="Times New Roman"/>
      <w:sz w:val="20"/>
      <w:szCs w:val="20"/>
      <w:lang w:val="uk-UA"/>
    </w:rPr>
  </w:style>
  <w:style w:type="character" w:styleId="a7">
    <w:name w:val="footnote reference"/>
    <w:unhideWhenUsed/>
    <w:rsid w:val="00CE198C"/>
    <w:rPr>
      <w:vertAlign w:val="superscript"/>
    </w:rPr>
  </w:style>
  <w:style w:type="table" w:styleId="a8">
    <w:name w:val="Table Grid"/>
    <w:basedOn w:val="a1"/>
    <w:uiPriority w:val="39"/>
    <w:rsid w:val="00CE198C"/>
    <w:pPr>
      <w:spacing w:after="0" w:line="240" w:lineRule="auto"/>
    </w:pPr>
    <w:rPr>
      <w:rFonts w:ascii="Calibri" w:eastAsia="Times New Roman" w:hAnsi="Calibri" w:cs="Times New Roman"/>
      <w:sz w:val="20"/>
      <w:szCs w:val="20"/>
      <w:lang w:val="uk-UA"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2">
    <w:name w:val="Style2"/>
    <w:basedOn w:val="a"/>
    <w:rsid w:val="00CE198C"/>
    <w:pPr>
      <w:widowControl w:val="0"/>
      <w:suppressAutoHyphens/>
      <w:autoSpaceDE w:val="0"/>
      <w:spacing w:after="0" w:line="240" w:lineRule="auto"/>
    </w:pPr>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xana77tkach@ukr.ne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9922</Words>
  <Characters>5656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Acer</cp:lastModifiedBy>
  <cp:revision>2</cp:revision>
  <dcterms:created xsi:type="dcterms:W3CDTF">2018-12-12T20:52:00Z</dcterms:created>
  <dcterms:modified xsi:type="dcterms:W3CDTF">2018-12-12T20:52:00Z</dcterms:modified>
</cp:coreProperties>
</file>