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989" w:rsidRDefault="00262989" w:rsidP="002629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989" w:rsidRDefault="00262989" w:rsidP="002629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989" w:rsidRDefault="00262989" w:rsidP="002629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989" w:rsidRDefault="00262989" w:rsidP="002629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989" w:rsidRDefault="00262989" w:rsidP="002629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989" w:rsidRDefault="00262989" w:rsidP="002629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989" w:rsidRDefault="00262989" w:rsidP="002629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989" w:rsidRDefault="00262989" w:rsidP="0026298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989" w:rsidRDefault="00262989" w:rsidP="0026298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989" w:rsidRPr="00FA3F1B" w:rsidRDefault="00262989" w:rsidP="00262989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  <w:u w:val="single"/>
          <w:lang w:val="uk-UA"/>
        </w:rPr>
      </w:pPr>
      <w:r w:rsidRPr="00FA3F1B">
        <w:rPr>
          <w:rFonts w:ascii="Times New Roman" w:hAnsi="Times New Roman"/>
          <w:b/>
          <w:bCs/>
          <w:sz w:val="32"/>
          <w:szCs w:val="32"/>
          <w:u w:val="single"/>
          <w:lang w:val="uk-UA"/>
        </w:rPr>
        <w:t>САМОСТІЙН</w:t>
      </w:r>
      <w:r w:rsidR="00FA3F1B" w:rsidRPr="00FA3F1B">
        <w:rPr>
          <w:rFonts w:ascii="Times New Roman" w:hAnsi="Times New Roman"/>
          <w:b/>
          <w:bCs/>
          <w:sz w:val="32"/>
          <w:szCs w:val="32"/>
          <w:u w:val="single"/>
          <w:lang w:val="uk-UA"/>
        </w:rPr>
        <w:t xml:space="preserve">А РОБОТА </w:t>
      </w:r>
      <w:r w:rsidRPr="00FA3F1B">
        <w:rPr>
          <w:rFonts w:ascii="Times New Roman" w:hAnsi="Times New Roman"/>
          <w:b/>
          <w:bCs/>
          <w:sz w:val="32"/>
          <w:szCs w:val="32"/>
          <w:u w:val="single"/>
          <w:lang w:val="uk-UA"/>
        </w:rPr>
        <w:t>СТУДЕНТІВ</w:t>
      </w:r>
    </w:p>
    <w:p w:rsidR="00262989" w:rsidRDefault="00262989" w:rsidP="0026298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З НАВЧАЛЬНОЇ ДИСЦИПЛІНИ </w:t>
      </w:r>
    </w:p>
    <w:p w:rsidR="00262989" w:rsidRDefault="00262989" w:rsidP="0026298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F0BBF">
        <w:rPr>
          <w:rFonts w:ascii="Times New Roman" w:hAnsi="Times New Roman"/>
          <w:b/>
          <w:szCs w:val="28"/>
          <w:lang w:eastAsia="uk-UA"/>
        </w:rPr>
        <w:t>"</w:t>
      </w:r>
      <w:r w:rsidRPr="00CA3421">
        <w:rPr>
          <w:rFonts w:ascii="Times New Roman" w:hAnsi="Times New Roman"/>
          <w:b/>
          <w:sz w:val="28"/>
          <w:szCs w:val="28"/>
          <w:lang w:eastAsia="uk-UA"/>
        </w:rPr>
        <w:t xml:space="preserve">УПРАВЛІННЯ НАВЧАЛЬНО-ВИХОВНИМ ПРОЦЕСОМ У </w:t>
      </w:r>
      <w:proofErr w:type="gramStart"/>
      <w:r w:rsidRPr="00CA3421">
        <w:rPr>
          <w:rFonts w:ascii="Times New Roman" w:hAnsi="Times New Roman"/>
          <w:b/>
          <w:sz w:val="28"/>
          <w:szCs w:val="28"/>
          <w:lang w:eastAsia="uk-UA"/>
        </w:rPr>
        <w:t>ЗАКЛАДАХ</w:t>
      </w:r>
      <w:proofErr w:type="gramEnd"/>
      <w:r w:rsidRPr="00CA3421">
        <w:rPr>
          <w:rFonts w:ascii="Times New Roman" w:hAnsi="Times New Roman"/>
          <w:b/>
          <w:sz w:val="28"/>
          <w:szCs w:val="28"/>
          <w:lang w:eastAsia="uk-UA"/>
        </w:rPr>
        <w:t xml:space="preserve"> ОСВІТИ"</w:t>
      </w:r>
    </w:p>
    <w:p w:rsidR="00EB2D66" w:rsidRDefault="00EB2D66" w:rsidP="0026298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EB2D66" w:rsidRPr="00EB2D66" w:rsidRDefault="00EB2D66" w:rsidP="0026298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62989" w:rsidRDefault="00EB2D66" w:rsidP="00563C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inline distT="0" distB="0" distL="0" distR="0">
            <wp:extent cx="2432685" cy="1889125"/>
            <wp:effectExtent l="0" t="0" r="5715" b="0"/>
            <wp:docPr id="1" name="Рисунок 1" descr="C:\Users\Rusia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ia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188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989" w:rsidRDefault="00262989">
      <w:pPr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</w:p>
    <w:p w:rsidR="00FA3F1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0F7FEB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lastRenderedPageBreak/>
        <w:t>ЗАВДАН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НЯ ДЛЯ САМОСТІЙНОЇ РОБОТИ </w:t>
      </w:r>
    </w:p>
    <w:p w:rsidR="00FA3F1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FA3F1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ВАРІАНТИ 1-20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Методичні рекомендації щодо виконання завдань ІНДП.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Детально вивчити суть проблеми, проаналізувати наявні джерела.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Систематизувати знайдений матеріал.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Скласти план ІНДЗ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E507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суть завдання, дати декілька визначень з детальним описом джерел цитування.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E507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(15-20 слайдів).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Підібрати словник ключових термінів. 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Оформити літературу. Звернути увагу на покликання на використані джерела. 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:rsidR="00FA3F1B" w:rsidRPr="007D2BBA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7D2BBA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Проект повинен включати такі компоненти: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</w:p>
    <w:p w:rsidR="00FA3F1B" w:rsidRPr="00E5071B" w:rsidRDefault="00FA3F1B" w:rsidP="00FA3F1B">
      <w:pPr>
        <w:pStyle w:val="a3"/>
        <w:numPr>
          <w:ilvl w:val="0"/>
          <w:numId w:val="3"/>
        </w:numPr>
        <w:spacing w:after="0" w:line="295" w:lineRule="atLeast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E507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Титульна сторінка,</w:t>
      </w:r>
    </w:p>
    <w:p w:rsidR="00FA3F1B" w:rsidRPr="00E5071B" w:rsidRDefault="00FA3F1B" w:rsidP="00FA3F1B">
      <w:pPr>
        <w:pStyle w:val="a3"/>
        <w:numPr>
          <w:ilvl w:val="0"/>
          <w:numId w:val="3"/>
        </w:numPr>
        <w:spacing w:after="0" w:line="295" w:lineRule="atLeast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E507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Зміст (план, не менше 5-6 пунктів)</w:t>
      </w:r>
    </w:p>
    <w:p w:rsidR="00FA3F1B" w:rsidRPr="00E5071B" w:rsidRDefault="00FA3F1B" w:rsidP="00FA3F1B">
      <w:pPr>
        <w:pStyle w:val="a3"/>
        <w:numPr>
          <w:ilvl w:val="0"/>
          <w:numId w:val="3"/>
        </w:numPr>
        <w:spacing w:after="0" w:line="295" w:lineRule="atLeast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E507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Опорні поняття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словник ключових термінів)</w:t>
      </w:r>
    </w:p>
    <w:p w:rsidR="00FA3F1B" w:rsidRPr="00E5071B" w:rsidRDefault="00FA3F1B" w:rsidP="00FA3F1B">
      <w:pPr>
        <w:pStyle w:val="a3"/>
        <w:numPr>
          <w:ilvl w:val="0"/>
          <w:numId w:val="3"/>
        </w:numPr>
        <w:spacing w:after="0" w:line="295" w:lineRule="atLeast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E507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Список використаних джерел.</w:t>
      </w:r>
    </w:p>
    <w:p w:rsidR="00FA3F1B" w:rsidRPr="00E507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</w:p>
    <w:p w:rsidR="00FA3F1B" w:rsidRDefault="00FA3F1B" w:rsidP="00FA3F1B">
      <w:pP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 w:type="page"/>
      </w:r>
    </w:p>
    <w:p w:rsidR="00FA3F1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lastRenderedPageBreak/>
        <w:t>Варіант 1</w:t>
      </w:r>
    </w:p>
    <w:p w:rsidR="00FA3F1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FA3F1B" w:rsidRDefault="00FA3F1B" w:rsidP="00FA3F1B">
      <w:pPr>
        <w:spacing w:after="0" w:line="295" w:lineRule="atLeast"/>
        <w:ind w:firstLine="450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B378F8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Технологія інформаційного управління закладом освіти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Pr="000F7FE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FA3F1B" w:rsidRPr="007D2BBA" w:rsidRDefault="00FA3F1B" w:rsidP="00FA3F1B">
      <w:pPr>
        <w:pStyle w:val="a3"/>
        <w:spacing w:after="0" w:line="295" w:lineRule="atLeast"/>
        <w:ind w:left="45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7D2BB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Варіант 2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D2BB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Професійна мобільність педагога. Сутність професійної мобільності, її види, основні функції, шляхи формування. Професійна мобільність сучасного педагога. Різні визначення поняття «професійна мобільність</w:t>
      </w:r>
      <w:r w:rsidRPr="007D2BBA">
        <w:rPr>
          <w:rFonts w:ascii="Times New Roman" w:hAnsi="Times New Roman"/>
          <w:color w:val="000000" w:themeColor="text1"/>
          <w:sz w:val="28"/>
          <w:szCs w:val="28"/>
          <w:lang w:val="uk-UA"/>
        </w:rPr>
        <w:t>».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Pr="007D2BBA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FA3F1B" w:rsidRPr="007D2BBA" w:rsidRDefault="00FA3F1B" w:rsidP="00FA3F1B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Варіант 3</w:t>
      </w:r>
    </w:p>
    <w:p w:rsidR="00FA3F1B" w:rsidRPr="007D2BBA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0F7FEB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Освітній простір сучасної школи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: управлінський аспект.  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їх суть, дати декілька визначень, з детальним описом джерел цитування. Підготувати презентацію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pStyle w:val="a3"/>
        <w:ind w:lef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FA3F1B" w:rsidRPr="007D2BBA" w:rsidRDefault="00FA3F1B" w:rsidP="00FA3F1B">
      <w:pPr>
        <w:pStyle w:val="a3"/>
        <w:ind w:left="45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7D2BB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Варіант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4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Тайм-</w:t>
      </w:r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менеджмент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у діяльності сучасного керівника навчальним закладом.</w:t>
      </w: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Розкрити їх суть,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Pr="007D2BBA" w:rsidRDefault="00FA3F1B" w:rsidP="00FA3F1B">
      <w:pPr>
        <w:pStyle w:val="a3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</w:p>
    <w:p w:rsidR="00FA3F1B" w:rsidRPr="007D2BBA" w:rsidRDefault="00FA3F1B" w:rsidP="00FA3F1B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Варіант 5</w:t>
      </w:r>
    </w:p>
    <w:p w:rsidR="00FA3F1B" w:rsidRPr="007D2BBA" w:rsidRDefault="00FA3F1B" w:rsidP="00FA3F1B">
      <w:pPr>
        <w:pStyle w:val="a3"/>
        <w:numPr>
          <w:ilvl w:val="0"/>
          <w:numId w:val="2"/>
        </w:numPr>
        <w:spacing w:after="0" w:line="295" w:lineRule="atLeast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proofErr w:type="spellStart"/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Вікідидактика</w:t>
      </w:r>
      <w:proofErr w:type="spellEnd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і діяльність керівника навчального закладу</w:t>
      </w:r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Розкрити їх суть,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lastRenderedPageBreak/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pStyle w:val="a3"/>
        <w:ind w:lef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FA3F1B" w:rsidRPr="007D2BBA" w:rsidRDefault="00FA3F1B" w:rsidP="00FA3F1B">
      <w:pPr>
        <w:pStyle w:val="a3"/>
        <w:ind w:left="45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Варіант 6</w:t>
      </w:r>
    </w:p>
    <w:p w:rsidR="00FA3F1B" w:rsidRPr="006E1A0E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Портфоліо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та резюме</w:t>
      </w:r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педагога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(керівника навчального закладу). Їх види, призначення, опис, правила складання. Зразки оформлення.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</w:p>
    <w:p w:rsidR="00FA3F1B" w:rsidRDefault="00FA3F1B" w:rsidP="00FA3F1B">
      <w:pPr>
        <w:pStyle w:val="a3"/>
        <w:ind w:left="45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Варіант 7</w:t>
      </w:r>
    </w:p>
    <w:p w:rsidR="00FA3F1B" w:rsidRPr="006E1A0E" w:rsidRDefault="00FA3F1B" w:rsidP="00FA3F1B">
      <w:pPr>
        <w:pStyle w:val="a3"/>
        <w:ind w:lef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Стратегічне планування діяльності загальноосвітньої школи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їх суть,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FA3F1B" w:rsidRPr="007D2BBA" w:rsidRDefault="00FA3F1B" w:rsidP="00FA3F1B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Варіант 8</w:t>
      </w:r>
    </w:p>
    <w:p w:rsidR="00FA3F1B" w:rsidRPr="007D2BBA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Інформаційна культура сучасного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керівника навчальним закладом.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їх суть,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pStyle w:val="a3"/>
        <w:ind w:lef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FA3F1B" w:rsidRPr="007D2BBA" w:rsidRDefault="00FA3F1B" w:rsidP="00FA3F1B">
      <w:pPr>
        <w:pStyle w:val="a3"/>
        <w:ind w:left="45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Варіант 9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proofErr w:type="spellStart"/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Інфодидактика</w:t>
      </w:r>
      <w:proofErr w:type="spellEnd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: проблеми та виклики сучасності. Використання </w:t>
      </w:r>
      <w:proofErr w:type="spellStart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інфодидактики</w:t>
      </w:r>
      <w:proofErr w:type="spellEnd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в управлінській діяльності керівника навчальним закладом.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</w:p>
    <w:p w:rsidR="00FA3F1B" w:rsidRPr="007D2BBA" w:rsidRDefault="00FA3F1B" w:rsidP="00FA3F1B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7D2BB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Варіант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10</w:t>
      </w:r>
    </w:p>
    <w:p w:rsidR="00FA3F1B" w:rsidRPr="007D2BBA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Інтегроване навчання і сучасна школа.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lastRenderedPageBreak/>
        <w:t xml:space="preserve"> </w:t>
      </w: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їх суть,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pStyle w:val="a3"/>
        <w:ind w:lef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FA3F1B" w:rsidRPr="007D2BBA" w:rsidRDefault="00FA3F1B" w:rsidP="00FA3F1B">
      <w:pPr>
        <w:pStyle w:val="a3"/>
        <w:ind w:left="45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Варіант 11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Технології «перевернутий клас», </w:t>
      </w: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їх суть,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</w:p>
    <w:p w:rsidR="00FA3F1B" w:rsidRPr="007D2BBA" w:rsidRDefault="00FA3F1B" w:rsidP="00FA3F1B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7D2BB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Варіант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1</w:t>
      </w:r>
      <w:r w:rsidRPr="007D2BB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2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Соціокультурна діяльність педагога. </w:t>
      </w: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їх суть,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pStyle w:val="a3"/>
        <w:ind w:lef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FA3F1B" w:rsidRPr="007D2BBA" w:rsidRDefault="00FA3F1B" w:rsidP="00FA3F1B">
      <w:pPr>
        <w:pStyle w:val="a3"/>
        <w:ind w:left="45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7D2BB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Варіант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13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Підготовка вчителя до роботи з обдарованими дітьми. Технології роботи з обдарованими дітьми. Банк даних обдарованих дітей. </w:t>
      </w: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їх суть,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</w:p>
    <w:p w:rsidR="00FA3F1B" w:rsidRPr="007D2BBA" w:rsidRDefault="00FA3F1B" w:rsidP="00FA3F1B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7D2BB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Варіант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14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Технології впровадження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 w:eastAsia="ru-RU"/>
        </w:rPr>
        <w:t>SREAM</w:t>
      </w:r>
      <w:r w:rsidRPr="000D164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освіти у навчальний процес початкової школи.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їх суть,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lastRenderedPageBreak/>
        <w:t xml:space="preserve">Стратегія (модель) розвитку школи ХХІ століття </w:t>
      </w:r>
    </w:p>
    <w:p w:rsidR="00FA3F1B" w:rsidRDefault="00FA3F1B" w:rsidP="00FA3F1B">
      <w:pPr>
        <w:pStyle w:val="a3"/>
        <w:ind w:left="45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FA3F1B" w:rsidRPr="007D2BBA" w:rsidRDefault="00FA3F1B" w:rsidP="00FA3F1B">
      <w:pPr>
        <w:pStyle w:val="a3"/>
        <w:ind w:left="45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7D2BBA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Варіант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15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E5071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Методика </w:t>
      </w:r>
      <w:r w:rsidRPr="00E5071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SWOT</w:t>
      </w:r>
      <w:r w:rsidRPr="00E5071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-аналізу діяльності ЗНЗ</w:t>
      </w:r>
      <w:r w:rsidRPr="00E5071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0F7FEB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їх суть,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</w:t>
      </w:r>
    </w:p>
    <w:p w:rsidR="00FA3F1B" w:rsidRPr="004B199C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FA3F1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Варіант 16</w:t>
      </w:r>
    </w:p>
    <w:p w:rsidR="00FA3F1B" w:rsidRDefault="00FA3F1B" w:rsidP="00FA3F1B">
      <w:pPr>
        <w:spacing w:after="0" w:line="295" w:lineRule="atLeast"/>
        <w:ind w:firstLine="708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Модель випускника школи </w:t>
      </w:r>
    </w:p>
    <w:p w:rsidR="00FA3F1B" w:rsidRPr="004B199C" w:rsidRDefault="00FA3F1B" w:rsidP="00FA3F1B">
      <w:pPr>
        <w:pStyle w:val="a3"/>
        <w:spacing w:after="0" w:line="295" w:lineRule="atLeast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:rsidR="00FA3F1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Варіант 17</w:t>
      </w:r>
    </w:p>
    <w:p w:rsidR="00FA3F1B" w:rsidRDefault="00FA3F1B" w:rsidP="00FA3F1B">
      <w:pPr>
        <w:pStyle w:val="a3"/>
        <w:spacing w:after="0" w:line="295" w:lineRule="atLeast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Організація позашкільної освіти. Керівництво закладами позашкільної освіти. 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</w:p>
    <w:p w:rsidR="00FA3F1B" w:rsidRPr="004B199C" w:rsidRDefault="00FA3F1B" w:rsidP="00FA3F1B">
      <w:pPr>
        <w:pStyle w:val="a3"/>
        <w:spacing w:after="0" w:line="295" w:lineRule="atLeast"/>
        <w:jc w:val="both"/>
        <w:outlineLvl w:val="1"/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</w:pPr>
      <w:r w:rsidRPr="004B199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Тренінгове заняття для вчителів початкових класів.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4B199C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Методика проведення, детальний опис, педагогічний інструментарій, зразки завдань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. Список літератури.</w:t>
      </w:r>
    </w:p>
    <w:p w:rsidR="00FA3F1B" w:rsidRDefault="00FA3F1B" w:rsidP="00FA3F1B">
      <w:pPr>
        <w:pStyle w:val="a3"/>
        <w:spacing w:after="0" w:line="295" w:lineRule="atLeast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Стратегія (модель) розвитку школи ХХІ століття </w:t>
      </w:r>
    </w:p>
    <w:p w:rsidR="00FA3F1B" w:rsidRDefault="00FA3F1B" w:rsidP="00FA3F1B">
      <w:pPr>
        <w:rPr>
          <w:rFonts w:ascii="Times New Roman" w:hAnsi="Times New Roman"/>
          <w:color w:val="000000"/>
          <w:kern w:val="36"/>
          <w:sz w:val="24"/>
          <w:szCs w:val="24"/>
          <w:lang w:val="uk-UA"/>
        </w:rPr>
      </w:pPr>
    </w:p>
    <w:p w:rsidR="00FA3F1B" w:rsidRDefault="00FA3F1B" w:rsidP="00FA3F1B">
      <w:pPr>
        <w:spacing w:after="0" w:line="295" w:lineRule="atLeast"/>
        <w:jc w:val="center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Варіант 18</w:t>
      </w:r>
    </w:p>
    <w:p w:rsidR="00FA3F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Врахування </w:t>
      </w:r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«</w:t>
      </w:r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10 </w:t>
      </w:r>
      <w:proofErr w:type="spellStart"/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ключових</w:t>
      </w:r>
      <w:proofErr w:type="spellEnd"/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компетентностей </w:t>
      </w:r>
      <w:proofErr w:type="spellStart"/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нової</w:t>
      </w:r>
      <w:proofErr w:type="spellEnd"/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української</w:t>
      </w:r>
      <w:proofErr w:type="spellEnd"/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школи</w:t>
      </w:r>
      <w:proofErr w:type="spellEnd"/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в управлінській діяльності керівника навчального закладу</w:t>
      </w:r>
      <w:r w:rsidRPr="000F7FE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 xml:space="preserve"> </w:t>
      </w:r>
    </w:p>
    <w:p w:rsidR="00FA3F1B" w:rsidRPr="00E5071B" w:rsidRDefault="00FA3F1B" w:rsidP="00FA3F1B">
      <w:pPr>
        <w:pStyle w:val="a3"/>
        <w:spacing w:after="0" w:line="295" w:lineRule="atLeast"/>
        <w:ind w:left="450"/>
        <w:jc w:val="both"/>
        <w:outlineLvl w:val="1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6E1A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Розкрити х суть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компетентностей</w:t>
      </w:r>
      <w:proofErr w:type="spellEnd"/>
      <w:r w:rsidRPr="006E1A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, дати декілька визначень, з детальним описом джерел цитування. Підготувати презентацію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,</w:t>
      </w:r>
      <w:r w:rsidRPr="000D164E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словник ключових термінів. Звернути увагу на покликання на використані джерела.</w:t>
      </w:r>
    </w:p>
    <w:p w:rsidR="00FA3F1B" w:rsidRPr="000F7FEB" w:rsidRDefault="00FA3F1B" w:rsidP="00FA3F1B">
      <w:pPr>
        <w:spacing w:after="0" w:line="295" w:lineRule="atLeast"/>
        <w:jc w:val="both"/>
        <w:outlineLvl w:val="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F7FE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Спілкування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державною (і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ідною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разі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відмінності</w:t>
      </w:r>
      <w:proofErr w:type="spellEnd"/>
      <w:r w:rsidRPr="000F7FE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)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мовами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Це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усно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письмово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висловлювати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й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тлумачити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поняття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думки,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почуття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факти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погляди (через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слухання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говоріння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читання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письмо,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застосування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мультимедійних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засобів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Здатність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реагувати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мовними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засобами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повний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спектр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соц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іальних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культурних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явищ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– у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навчанні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на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роботі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вдома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у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вільний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час.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Усвідомлення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ролі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ефективного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спілкування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FA3F1B" w:rsidRPr="000F7FEB" w:rsidRDefault="00FA3F1B" w:rsidP="00FA3F1B">
      <w:pPr>
        <w:spacing w:after="0" w:line="295" w:lineRule="atLeast"/>
        <w:jc w:val="both"/>
        <w:outlineLvl w:val="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2.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Спілкування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іноземними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мовами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належно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розуміти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висловлене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іноземною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мовою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усно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письмово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висловлювати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тлумачити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поняття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думки,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почуття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факти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погляди (через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слухання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говоріння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читання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письмо) у широкому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діапазоні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соц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іальних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культурних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контекстів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посередницької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діяльності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міжкультурного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спілкування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FA3F1B" w:rsidRPr="000F7FEB" w:rsidRDefault="00FA3F1B" w:rsidP="00FA3F1B">
      <w:pPr>
        <w:spacing w:after="0" w:line="295" w:lineRule="atLeast"/>
        <w:jc w:val="both"/>
        <w:outlineLvl w:val="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3.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Математична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грамотність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застосовувати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математичні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числові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геометричні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методи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для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вирішення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прикладних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завдань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ізних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сферах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діяльності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Здатність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до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використання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простих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математичних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моделей.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будувати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такі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моделі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для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вирішення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проблем.</w:t>
      </w:r>
    </w:p>
    <w:p w:rsidR="00FA3F1B" w:rsidRPr="000F7FEB" w:rsidRDefault="00FA3F1B" w:rsidP="00FA3F1B">
      <w:pPr>
        <w:spacing w:after="0" w:line="295" w:lineRule="atLeast"/>
        <w:jc w:val="both"/>
        <w:outlineLvl w:val="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 xml:space="preserve">4.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Компетентності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природничих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науках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технологіях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Наукове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природи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сучасних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технологій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також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здатність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застосовувати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його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практичній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діяльності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застосовувати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науковий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метод,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спостерігати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аналізувати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формулювати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гіпотези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збирати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дані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проводити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експерименти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аналізувати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результати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FA3F1B" w:rsidRPr="000F7FEB" w:rsidRDefault="00FA3F1B" w:rsidP="00FA3F1B">
      <w:pPr>
        <w:spacing w:after="0" w:line="295" w:lineRule="atLeast"/>
        <w:jc w:val="both"/>
        <w:outlineLvl w:val="2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5.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Інформаційно-цифрова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компетентність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передбачає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впевнене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водночас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критичне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застосування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інформаційно-комунікаційних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технологій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(ІКТ) для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створення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пошуку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обробки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обміну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інформацією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роботі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в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публічному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просторі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приватному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спілкуванні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Інформаційна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й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медіа-грамотність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основи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програмування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алгоритмічне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мислення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роботи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 базами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даних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навички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безпеки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Інтернеті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кібербезпеці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Розуміння</w:t>
      </w:r>
      <w:proofErr w:type="spellEnd"/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етики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роботи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інформацією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авторське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право,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інтелектуальна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власність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тощо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).</w:t>
      </w:r>
    </w:p>
    <w:p w:rsidR="00FA3F1B" w:rsidRPr="000F7FEB" w:rsidRDefault="00FA3F1B" w:rsidP="00FA3F1B">
      <w:pPr>
        <w:spacing w:after="0" w:line="295" w:lineRule="atLeast"/>
        <w:jc w:val="both"/>
        <w:outlineLvl w:val="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6.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навчатися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впродовж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життя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Здатність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до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пошуку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засвоєння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нових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знань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набуття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нових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вмінь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навичок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організації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навчального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процесу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власного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колективного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зокрема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через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ефективне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керування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ресурсами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інформаційними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потоками,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визначати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навчальні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цілі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способи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їх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досягнення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вибудовувати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свою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навчальну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траєктор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ію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оцінювати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власні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результати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навчання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навчатися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впродовж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життя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FA3F1B" w:rsidRPr="000F7FEB" w:rsidRDefault="00FA3F1B" w:rsidP="00FA3F1B">
      <w:pPr>
        <w:spacing w:after="0" w:line="295" w:lineRule="atLeast"/>
        <w:jc w:val="both"/>
        <w:outlineLvl w:val="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7.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Соц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іальні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громадянські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компетентності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Усі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форми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поведінки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які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потрібні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для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ефективної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конструктивної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участі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громадському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житті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на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роботі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працювати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іншими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на результат,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попереджати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розв’язувати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конфлікти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досягати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компромісів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FA3F1B" w:rsidRPr="000F7FEB" w:rsidRDefault="00FA3F1B" w:rsidP="00FA3F1B">
      <w:pPr>
        <w:spacing w:after="0" w:line="295" w:lineRule="atLeast"/>
        <w:jc w:val="both"/>
        <w:outlineLvl w:val="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8.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ідприємливість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генерувати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нові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ідеї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й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ініціативи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втілювати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їх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життя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 метою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ідвищення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як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власного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соціального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статусу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добробуту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так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розвитку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суспільства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держави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Здатність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до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ідприємницького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ризику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FA3F1B" w:rsidRPr="000F7FEB" w:rsidRDefault="00FA3F1B" w:rsidP="00FA3F1B">
      <w:pPr>
        <w:spacing w:after="0" w:line="295" w:lineRule="atLeast"/>
        <w:jc w:val="both"/>
        <w:outlineLvl w:val="2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9.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Загальнокультурна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грамотність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Здатність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розуміти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твори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мистецтва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формувати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власні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мистецькі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смаки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самостійно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виражати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ідеї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досвід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почуття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допомогою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мистецтва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Ця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компетентність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передбачає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глибоке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власної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національної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ідентичності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як </w:t>
      </w:r>
      <w:proofErr w:type="spellStart"/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ідґрунтя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відкритого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ставлення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поваги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до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розмаїття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культурного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вираження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інших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FA3F1B" w:rsidRDefault="00FA3F1B" w:rsidP="00FA3F1B">
      <w:pPr>
        <w:spacing w:after="0" w:line="295" w:lineRule="atLeast"/>
        <w:jc w:val="both"/>
        <w:outlineLvl w:val="2"/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</w:pPr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10.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Екологічна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грамотність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здорове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життя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Уміння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розумно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та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раціонально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користуватися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природними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ресурсами в рамках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сталого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розвитку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усвідомлення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ролі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навколишнього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середовища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для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життя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здоров’я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людини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здатність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і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бажання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дотримуватися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здорового</w:t>
      </w:r>
      <w:proofErr w:type="gram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способу </w:t>
      </w:r>
      <w:proofErr w:type="spellStart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життя</w:t>
      </w:r>
      <w:proofErr w:type="spellEnd"/>
      <w:r w:rsidRPr="000F7FE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FA3F1B" w:rsidRPr="0007028E" w:rsidRDefault="00FA3F1B" w:rsidP="00FA3F1B">
      <w:pPr>
        <w:spacing w:after="0" w:line="295" w:lineRule="atLeast"/>
        <w:jc w:val="both"/>
        <w:outlineLvl w:val="1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07028E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Тренінгове заняття для вчителів початкових класів. </w:t>
      </w:r>
      <w:r w:rsidRPr="0007028E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Методика проведення, детальний опис, педагогічний інструментарій, зразки завдань. Список літератури.</w:t>
      </w:r>
    </w:p>
    <w:p w:rsidR="00FA3F1B" w:rsidRPr="0007028E" w:rsidRDefault="00FA3F1B" w:rsidP="00FA3F1B">
      <w:pPr>
        <w:spacing w:after="0" w:line="295" w:lineRule="atLeast"/>
        <w:jc w:val="both"/>
        <w:outlineLvl w:val="1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07028E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Стратегія (модель) розвитку школи ХХІ століття </w:t>
      </w:r>
    </w:p>
    <w:p w:rsidR="00FA3F1B" w:rsidRDefault="00FA3F1B" w:rsidP="00FA3F1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3F1B" w:rsidRPr="002B2C44" w:rsidRDefault="00FA3F1B" w:rsidP="00FA3F1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2B2C44">
        <w:rPr>
          <w:rFonts w:ascii="Times New Roman" w:hAnsi="Times New Roman"/>
          <w:b/>
          <w:sz w:val="28"/>
          <w:szCs w:val="28"/>
        </w:rPr>
        <w:t>Література</w:t>
      </w:r>
      <w:proofErr w:type="spellEnd"/>
    </w:p>
    <w:p w:rsidR="00FA3F1B" w:rsidRPr="002B2C44" w:rsidRDefault="00FA3F1B" w:rsidP="00FA3F1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2C4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2C44">
        <w:rPr>
          <w:rFonts w:ascii="Times New Roman" w:hAnsi="Times New Roman"/>
          <w:sz w:val="28"/>
          <w:szCs w:val="28"/>
        </w:rPr>
        <w:t xml:space="preserve">Василенко В А. </w:t>
      </w:r>
      <w:proofErr w:type="spellStart"/>
      <w:r w:rsidRPr="002B2C44">
        <w:rPr>
          <w:rFonts w:ascii="Times New Roman" w:hAnsi="Times New Roman"/>
          <w:sz w:val="28"/>
          <w:szCs w:val="28"/>
        </w:rPr>
        <w:t>Теорія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і практика </w:t>
      </w:r>
      <w:proofErr w:type="spellStart"/>
      <w:r w:rsidRPr="002B2C44">
        <w:rPr>
          <w:rFonts w:ascii="Times New Roman" w:hAnsi="Times New Roman"/>
          <w:sz w:val="28"/>
          <w:szCs w:val="28"/>
        </w:rPr>
        <w:t>розробки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C44">
        <w:rPr>
          <w:rFonts w:ascii="Times New Roman" w:hAnsi="Times New Roman"/>
          <w:sz w:val="28"/>
          <w:szCs w:val="28"/>
        </w:rPr>
        <w:t>управлінських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B2C44">
        <w:rPr>
          <w:rFonts w:ascii="Times New Roman" w:hAnsi="Times New Roman"/>
          <w:sz w:val="28"/>
          <w:szCs w:val="28"/>
        </w:rPr>
        <w:t>р</w:t>
      </w:r>
      <w:proofErr w:type="gramEnd"/>
      <w:r w:rsidRPr="002B2C44">
        <w:rPr>
          <w:rFonts w:ascii="Times New Roman" w:hAnsi="Times New Roman"/>
          <w:sz w:val="28"/>
          <w:szCs w:val="28"/>
        </w:rPr>
        <w:t>ішень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B2C44">
        <w:rPr>
          <w:rFonts w:ascii="Times New Roman" w:hAnsi="Times New Roman"/>
          <w:sz w:val="28"/>
          <w:szCs w:val="28"/>
        </w:rPr>
        <w:t>Навч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2B2C44">
        <w:rPr>
          <w:rFonts w:ascii="Times New Roman" w:hAnsi="Times New Roman"/>
          <w:sz w:val="28"/>
          <w:szCs w:val="28"/>
        </w:rPr>
        <w:t>пос</w:t>
      </w:r>
      <w:proofErr w:type="gramEnd"/>
      <w:r w:rsidRPr="002B2C44">
        <w:rPr>
          <w:rFonts w:ascii="Times New Roman" w:hAnsi="Times New Roman"/>
          <w:sz w:val="28"/>
          <w:szCs w:val="28"/>
        </w:rPr>
        <w:t>іб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. – К.: ЦУЛ, 2002. – 420 с. </w:t>
      </w:r>
    </w:p>
    <w:p w:rsidR="00FA3F1B" w:rsidRPr="002B2C44" w:rsidRDefault="00FA3F1B" w:rsidP="00FA3F1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2C4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2C44">
        <w:rPr>
          <w:rFonts w:ascii="Times New Roman" w:hAnsi="Times New Roman"/>
          <w:sz w:val="28"/>
          <w:szCs w:val="28"/>
        </w:rPr>
        <w:t>Дмитренко Г. А. Стратегический менеджмент: целевое управление персоналом организаций: Учеб</w:t>
      </w:r>
      <w:proofErr w:type="gramStart"/>
      <w:r w:rsidRPr="002B2C44">
        <w:rPr>
          <w:rFonts w:ascii="Times New Roman" w:hAnsi="Times New Roman"/>
          <w:sz w:val="28"/>
          <w:szCs w:val="28"/>
        </w:rPr>
        <w:t>.</w:t>
      </w:r>
      <w:proofErr w:type="gramEnd"/>
      <w:r w:rsidRPr="002B2C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B2C44">
        <w:rPr>
          <w:rFonts w:ascii="Times New Roman" w:hAnsi="Times New Roman"/>
          <w:sz w:val="28"/>
          <w:szCs w:val="28"/>
        </w:rPr>
        <w:t>п</w:t>
      </w:r>
      <w:proofErr w:type="gramEnd"/>
      <w:r w:rsidRPr="002B2C44">
        <w:rPr>
          <w:rFonts w:ascii="Times New Roman" w:hAnsi="Times New Roman"/>
          <w:sz w:val="28"/>
          <w:szCs w:val="28"/>
        </w:rPr>
        <w:t xml:space="preserve">особие. – 2-е изд., </w:t>
      </w:r>
      <w:proofErr w:type="spellStart"/>
      <w:r w:rsidRPr="002B2C44">
        <w:rPr>
          <w:rFonts w:ascii="Times New Roman" w:hAnsi="Times New Roman"/>
          <w:sz w:val="28"/>
          <w:szCs w:val="28"/>
        </w:rPr>
        <w:t>испр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. – К.: МАУП, 2002. – 192 </w:t>
      </w:r>
      <w:r>
        <w:rPr>
          <w:rFonts w:ascii="Times New Roman" w:hAnsi="Times New Roman"/>
          <w:sz w:val="28"/>
          <w:szCs w:val="28"/>
          <w:lang w:val="uk-UA"/>
        </w:rPr>
        <w:t>с.</w:t>
      </w:r>
    </w:p>
    <w:p w:rsidR="00FA3F1B" w:rsidRPr="002B2C44" w:rsidRDefault="00FA3F1B" w:rsidP="00FA3F1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B2C4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B2C44">
        <w:rPr>
          <w:rFonts w:ascii="Times New Roman" w:hAnsi="Times New Roman"/>
          <w:sz w:val="28"/>
          <w:szCs w:val="28"/>
        </w:rPr>
        <w:t>Калініна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Л. М. </w:t>
      </w:r>
      <w:proofErr w:type="spellStart"/>
      <w:r w:rsidRPr="002B2C44">
        <w:rPr>
          <w:rFonts w:ascii="Times New Roman" w:hAnsi="Times New Roman"/>
          <w:sz w:val="28"/>
          <w:szCs w:val="28"/>
        </w:rPr>
        <w:t>Технологія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C44">
        <w:rPr>
          <w:rFonts w:ascii="Times New Roman" w:hAnsi="Times New Roman"/>
          <w:sz w:val="28"/>
          <w:szCs w:val="28"/>
        </w:rPr>
        <w:t>інформаційного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C44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закладом </w:t>
      </w:r>
      <w:proofErr w:type="spellStart"/>
      <w:r w:rsidRPr="002B2C44">
        <w:rPr>
          <w:rFonts w:ascii="Times New Roman" w:hAnsi="Times New Roman"/>
          <w:sz w:val="28"/>
          <w:szCs w:val="28"/>
        </w:rPr>
        <w:t>освіти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2B2C44">
        <w:rPr>
          <w:rFonts w:ascii="Times New Roman" w:hAnsi="Times New Roman"/>
          <w:sz w:val="28"/>
          <w:szCs w:val="28"/>
        </w:rPr>
        <w:t>Калініна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Л. М. – </w:t>
      </w:r>
      <w:proofErr w:type="spellStart"/>
      <w:r w:rsidRPr="002B2C44">
        <w:rPr>
          <w:rFonts w:ascii="Times New Roman" w:hAnsi="Times New Roman"/>
          <w:sz w:val="28"/>
          <w:szCs w:val="28"/>
        </w:rPr>
        <w:t>Харків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: «Основа», 2005. – 159 с. </w:t>
      </w:r>
    </w:p>
    <w:p w:rsidR="00FA3F1B" w:rsidRPr="00E90240" w:rsidRDefault="00FA3F1B" w:rsidP="00FA3F1B">
      <w:pPr>
        <w:spacing w:line="240" w:lineRule="auto"/>
        <w:jc w:val="both"/>
        <w:rPr>
          <w:sz w:val="28"/>
          <w:szCs w:val="28"/>
          <w:lang w:val="uk-UA"/>
        </w:rPr>
      </w:pPr>
      <w:r w:rsidRPr="002B2C4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B2C44">
        <w:rPr>
          <w:rFonts w:ascii="Times New Roman" w:hAnsi="Times New Roman"/>
          <w:sz w:val="28"/>
          <w:szCs w:val="28"/>
        </w:rPr>
        <w:t>Карамушка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Л. М. </w:t>
      </w:r>
      <w:proofErr w:type="spellStart"/>
      <w:r w:rsidRPr="002B2C44">
        <w:rPr>
          <w:rFonts w:ascii="Times New Roman" w:hAnsi="Times New Roman"/>
          <w:sz w:val="28"/>
          <w:szCs w:val="28"/>
        </w:rPr>
        <w:t>Психологія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C44">
        <w:rPr>
          <w:rFonts w:ascii="Times New Roman" w:hAnsi="Times New Roman"/>
          <w:sz w:val="28"/>
          <w:szCs w:val="28"/>
        </w:rPr>
        <w:t>освітнього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менеджменту: </w:t>
      </w:r>
      <w:proofErr w:type="spellStart"/>
      <w:r w:rsidRPr="002B2C44">
        <w:rPr>
          <w:rFonts w:ascii="Times New Roman" w:hAnsi="Times New Roman"/>
          <w:sz w:val="28"/>
          <w:szCs w:val="28"/>
        </w:rPr>
        <w:t>навчальний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B2C44">
        <w:rPr>
          <w:rFonts w:ascii="Times New Roman" w:hAnsi="Times New Roman"/>
          <w:sz w:val="28"/>
          <w:szCs w:val="28"/>
        </w:rPr>
        <w:t>пос</w:t>
      </w:r>
      <w:proofErr w:type="gramEnd"/>
      <w:r w:rsidRPr="002B2C44">
        <w:rPr>
          <w:rFonts w:ascii="Times New Roman" w:hAnsi="Times New Roman"/>
          <w:sz w:val="28"/>
          <w:szCs w:val="28"/>
        </w:rPr>
        <w:t>ібник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2B2C44">
        <w:rPr>
          <w:rFonts w:ascii="Times New Roman" w:hAnsi="Times New Roman"/>
          <w:sz w:val="28"/>
          <w:szCs w:val="28"/>
        </w:rPr>
        <w:t>Карамушка</w:t>
      </w:r>
      <w:proofErr w:type="spellEnd"/>
      <w:r w:rsidRPr="002B2C44">
        <w:rPr>
          <w:rFonts w:ascii="Times New Roman" w:hAnsi="Times New Roman"/>
          <w:sz w:val="28"/>
          <w:szCs w:val="28"/>
        </w:rPr>
        <w:t xml:space="preserve"> Л. М. – К.: </w:t>
      </w:r>
      <w:proofErr w:type="spellStart"/>
      <w:r w:rsidRPr="002B2C44">
        <w:rPr>
          <w:rFonts w:ascii="Times New Roman" w:hAnsi="Times New Roman"/>
          <w:sz w:val="28"/>
          <w:szCs w:val="28"/>
        </w:rPr>
        <w:t>Либідь</w:t>
      </w:r>
      <w:proofErr w:type="spellEnd"/>
      <w:r w:rsidRPr="002B2C44">
        <w:rPr>
          <w:rFonts w:ascii="Times New Roman" w:hAnsi="Times New Roman"/>
          <w:sz w:val="28"/>
          <w:szCs w:val="28"/>
        </w:rPr>
        <w:t>, 2004. – 424 с.</w:t>
      </w:r>
    </w:p>
    <w:p w:rsidR="00EB2D66" w:rsidRDefault="00563CBC" w:rsidP="00563C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63CBC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 xml:space="preserve">Завдання </w:t>
      </w:r>
    </w:p>
    <w:p w:rsidR="00563CBC" w:rsidRDefault="00563CBC" w:rsidP="00563C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63CBC">
        <w:rPr>
          <w:rFonts w:ascii="Times New Roman" w:hAnsi="Times New Roman"/>
          <w:b/>
          <w:bCs/>
          <w:sz w:val="28"/>
          <w:szCs w:val="28"/>
          <w:lang w:val="uk-UA"/>
        </w:rPr>
        <w:t xml:space="preserve">для </w:t>
      </w:r>
      <w:r w:rsidR="00262989">
        <w:rPr>
          <w:rFonts w:ascii="Times New Roman" w:hAnsi="Times New Roman"/>
          <w:b/>
          <w:bCs/>
          <w:sz w:val="28"/>
          <w:szCs w:val="28"/>
          <w:lang w:val="uk-UA"/>
        </w:rPr>
        <w:t xml:space="preserve">самостійної </w:t>
      </w:r>
      <w:r w:rsidRPr="00563CBC">
        <w:rPr>
          <w:rFonts w:ascii="Times New Roman" w:hAnsi="Times New Roman"/>
          <w:b/>
          <w:bCs/>
          <w:sz w:val="28"/>
          <w:szCs w:val="28"/>
          <w:lang w:val="uk-UA"/>
        </w:rPr>
        <w:t>роботи студентів</w:t>
      </w:r>
    </w:p>
    <w:p w:rsidR="00CA3421" w:rsidRDefault="00CA3421" w:rsidP="00563C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з навчальної дисципліни </w:t>
      </w:r>
    </w:p>
    <w:p w:rsidR="00CA3421" w:rsidRPr="00563CBC" w:rsidRDefault="00CA3421" w:rsidP="00563C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F0BBF">
        <w:rPr>
          <w:rFonts w:ascii="Times New Roman" w:hAnsi="Times New Roman"/>
          <w:b/>
          <w:szCs w:val="28"/>
          <w:lang w:eastAsia="uk-UA"/>
        </w:rPr>
        <w:t>"</w:t>
      </w:r>
      <w:proofErr w:type="spellStart"/>
      <w:r w:rsidRPr="00CA3421">
        <w:rPr>
          <w:rFonts w:ascii="Times New Roman" w:hAnsi="Times New Roman"/>
          <w:b/>
          <w:sz w:val="28"/>
          <w:szCs w:val="28"/>
          <w:lang w:eastAsia="uk-UA"/>
        </w:rPr>
        <w:t>Управління</w:t>
      </w:r>
      <w:proofErr w:type="spellEnd"/>
      <w:r w:rsidRPr="00CA3421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CA3421">
        <w:rPr>
          <w:rFonts w:ascii="Times New Roman" w:hAnsi="Times New Roman"/>
          <w:b/>
          <w:sz w:val="28"/>
          <w:szCs w:val="28"/>
          <w:lang w:eastAsia="uk-UA"/>
        </w:rPr>
        <w:t>навчально-виховним</w:t>
      </w:r>
      <w:proofErr w:type="spellEnd"/>
      <w:r w:rsidRPr="00CA3421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CA3421">
        <w:rPr>
          <w:rFonts w:ascii="Times New Roman" w:hAnsi="Times New Roman"/>
          <w:b/>
          <w:sz w:val="28"/>
          <w:szCs w:val="28"/>
          <w:lang w:eastAsia="uk-UA"/>
        </w:rPr>
        <w:t>процесом</w:t>
      </w:r>
      <w:proofErr w:type="spellEnd"/>
      <w:r w:rsidRPr="00CA3421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gramStart"/>
      <w:r w:rsidRPr="00CA3421">
        <w:rPr>
          <w:rFonts w:ascii="Times New Roman" w:hAnsi="Times New Roman"/>
          <w:b/>
          <w:sz w:val="28"/>
          <w:szCs w:val="28"/>
          <w:lang w:eastAsia="uk-UA"/>
        </w:rPr>
        <w:t>у</w:t>
      </w:r>
      <w:proofErr w:type="gramEnd"/>
      <w:r w:rsidRPr="00CA3421">
        <w:rPr>
          <w:rFonts w:ascii="Times New Roman" w:hAnsi="Times New Roman"/>
          <w:b/>
          <w:sz w:val="28"/>
          <w:szCs w:val="28"/>
          <w:lang w:eastAsia="uk-UA"/>
        </w:rPr>
        <w:t xml:space="preserve"> закладах </w:t>
      </w:r>
      <w:proofErr w:type="spellStart"/>
      <w:r w:rsidRPr="00CA3421">
        <w:rPr>
          <w:rFonts w:ascii="Times New Roman" w:hAnsi="Times New Roman"/>
          <w:b/>
          <w:sz w:val="28"/>
          <w:szCs w:val="28"/>
          <w:lang w:eastAsia="uk-UA"/>
        </w:rPr>
        <w:t>освіти</w:t>
      </w:r>
      <w:proofErr w:type="spellEnd"/>
      <w:r w:rsidRPr="00CA3421">
        <w:rPr>
          <w:rFonts w:ascii="Times New Roman" w:hAnsi="Times New Roman"/>
          <w:b/>
          <w:sz w:val="28"/>
          <w:szCs w:val="28"/>
          <w:lang w:eastAsia="uk-UA"/>
        </w:rPr>
        <w:t>"</w:t>
      </w:r>
    </w:p>
    <w:p w:rsidR="00563CBC" w:rsidRDefault="00563CBC" w:rsidP="00563C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hAnsi="Times New Roman"/>
          <w:bCs/>
          <w:sz w:val="28"/>
          <w:szCs w:val="28"/>
          <w:lang w:val="uk-UA"/>
        </w:rPr>
        <w:t>(</w:t>
      </w:r>
      <w:r w:rsidR="00EB2D66">
        <w:rPr>
          <w:rFonts w:ascii="Times New Roman" w:hAnsi="Times New Roman"/>
          <w:bCs/>
          <w:sz w:val="28"/>
          <w:szCs w:val="28"/>
          <w:lang w:val="uk-UA"/>
        </w:rPr>
        <w:t xml:space="preserve">ІНДЗ, </w:t>
      </w:r>
      <w:r w:rsidRPr="00563CBC">
        <w:rPr>
          <w:rFonts w:ascii="Times New Roman" w:hAnsi="Times New Roman"/>
          <w:bCs/>
          <w:sz w:val="28"/>
          <w:szCs w:val="28"/>
          <w:lang w:val="uk-UA"/>
        </w:rPr>
        <w:t>теми рефератів)</w:t>
      </w:r>
    </w:p>
    <w:p w:rsidR="00563CBC" w:rsidRPr="00563CBC" w:rsidRDefault="00563CBC" w:rsidP="00563C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Організація командної діяльності в педагогічному колективі.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Поняття про організаційну культура та її роль.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Місія та стратегія діяльності колективу.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Організація процесу планування діяльності навчального закладу.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Технології колективного прийняття управлінських рішень.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Можливості залучення додаткових коштів у діяльності навчального закладу.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Робота з громадою та волонтерами.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Маркетингова діяльність директора навчального закладу.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Зарубіжний і вітчизняний досвід пошуку навчальними закладами шляхів залучення додаткових ресурсів.</w:t>
      </w:r>
    </w:p>
    <w:p w:rsidR="00D8718B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8718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Загальне поняття про </w:t>
      </w:r>
      <w:r w:rsidR="00CA3421" w:rsidRPr="00D8718B">
        <w:rPr>
          <w:rFonts w:ascii="Times New Roman" w:eastAsia="Times New Roman" w:hAnsi="Times New Roman"/>
          <w:bCs/>
          <w:sz w:val="28"/>
          <w:szCs w:val="28"/>
          <w:lang w:val="uk-UA"/>
        </w:rPr>
        <w:t>«</w:t>
      </w:r>
      <w:r w:rsidR="00D8718B" w:rsidRPr="00D8718B">
        <w:rPr>
          <w:rFonts w:ascii="Times New Roman" w:eastAsia="Times New Roman" w:hAnsi="Times New Roman"/>
          <w:bCs/>
          <w:sz w:val="28"/>
          <w:szCs w:val="28"/>
          <w:lang w:val="uk-UA"/>
        </w:rPr>
        <w:t>менеджмент</w:t>
      </w:r>
      <w:r w:rsidR="00CA3421" w:rsidRPr="00D8718B">
        <w:rPr>
          <w:rFonts w:ascii="Times New Roman" w:eastAsia="Times New Roman" w:hAnsi="Times New Roman"/>
          <w:bCs/>
          <w:sz w:val="28"/>
          <w:szCs w:val="28"/>
          <w:lang w:val="uk-UA"/>
        </w:rPr>
        <w:t>»</w:t>
      </w:r>
      <w:r w:rsidRPr="00D8718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</w:p>
    <w:p w:rsidR="00563CBC" w:rsidRPr="00D8718B" w:rsidRDefault="00185494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8718B">
        <w:rPr>
          <w:rFonts w:ascii="Times New Roman" w:eastAsia="Times New Roman" w:hAnsi="Times New Roman"/>
          <w:bCs/>
          <w:sz w:val="28"/>
          <w:szCs w:val="28"/>
          <w:lang w:val="uk-UA"/>
        </w:rPr>
        <w:t>Авторитет керівника навчального закладу</w:t>
      </w:r>
      <w:r w:rsidR="00563CBC" w:rsidRPr="00D8718B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Розбудова партнерських відносин з місцевою громадою.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Підприємницька діяльність навчального закладу.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Методи управління в освітньому менеджменті.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Управлінські здібності керівників навчальних закладів.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Класифікація управлінців освітньої галузі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Портрет управлінця в освіти.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Управління без конфліктів.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Поняття про організації, їх функції.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Сутність понять «управління», «керівництво», «менеджмент», «освітній менеджмент».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Закони управлінської діяльності.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Сутність інноваційного освітнього менеджменту.</w:t>
      </w:r>
    </w:p>
    <w:p w:rsidR="00563CBC" w:rsidRP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63CBC">
        <w:rPr>
          <w:rFonts w:ascii="Times New Roman" w:eastAsia="Times New Roman" w:hAnsi="Times New Roman"/>
          <w:bCs/>
          <w:sz w:val="28"/>
          <w:szCs w:val="28"/>
          <w:lang w:val="uk-UA"/>
        </w:rPr>
        <w:t>Вимоги до особистості сучасного менеджера / керівника, його професійна компетентність.</w:t>
      </w:r>
    </w:p>
    <w:p w:rsidR="00563CBC" w:rsidRDefault="00563CBC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Управлінська культура керівника навчального закладу.</w:t>
      </w:r>
    </w:p>
    <w:p w:rsidR="00185494" w:rsidRPr="00563CBC" w:rsidRDefault="00185494" w:rsidP="00563C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Стилі уп</w:t>
      </w:r>
      <w:r w:rsidR="00CA3421">
        <w:rPr>
          <w:rFonts w:ascii="Times New Roman" w:eastAsia="Times New Roman" w:hAnsi="Times New Roman"/>
          <w:bCs/>
          <w:sz w:val="28"/>
          <w:szCs w:val="28"/>
          <w:lang w:val="uk-UA"/>
        </w:rPr>
        <w:t>р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авління.</w:t>
      </w:r>
    </w:p>
    <w:p w:rsidR="00D8718B" w:rsidRDefault="00D8718B" w:rsidP="0050281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379B4" w:rsidRDefault="005379B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262989" w:rsidRPr="00502819" w:rsidRDefault="00502819" w:rsidP="0050281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РЕКОМЕНДОВАНА ЛІТЕРАТУРА</w:t>
      </w:r>
    </w:p>
    <w:p w:rsidR="00262989" w:rsidRPr="00502819" w:rsidRDefault="00262989" w:rsidP="00502819">
      <w:pPr>
        <w:jc w:val="both"/>
        <w:rPr>
          <w:rFonts w:ascii="Times New Roman" w:hAnsi="Times New Roman"/>
          <w:sz w:val="28"/>
          <w:szCs w:val="28"/>
        </w:rPr>
      </w:pPr>
      <w:r w:rsidRPr="00502819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502819">
        <w:rPr>
          <w:rFonts w:ascii="Times New Roman" w:hAnsi="Times New Roman"/>
          <w:sz w:val="28"/>
          <w:szCs w:val="28"/>
        </w:rPr>
        <w:t>Вітвицька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С.С. Практикум з </w:t>
      </w:r>
      <w:proofErr w:type="spellStart"/>
      <w:r w:rsidRPr="00502819">
        <w:rPr>
          <w:rFonts w:ascii="Times New Roman" w:hAnsi="Times New Roman"/>
          <w:sz w:val="28"/>
          <w:szCs w:val="28"/>
        </w:rPr>
        <w:t>педагогіки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z w:val="28"/>
          <w:szCs w:val="28"/>
        </w:rPr>
        <w:t>вищої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z w:val="28"/>
          <w:szCs w:val="28"/>
        </w:rPr>
        <w:t>школи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02819">
        <w:rPr>
          <w:rFonts w:ascii="Times New Roman" w:hAnsi="Times New Roman"/>
          <w:sz w:val="28"/>
          <w:szCs w:val="28"/>
        </w:rPr>
        <w:t>Навчальний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02819">
        <w:rPr>
          <w:rFonts w:ascii="Times New Roman" w:hAnsi="Times New Roman"/>
          <w:sz w:val="28"/>
          <w:szCs w:val="28"/>
        </w:rPr>
        <w:t>пос</w:t>
      </w:r>
      <w:proofErr w:type="gramEnd"/>
      <w:r w:rsidRPr="00502819">
        <w:rPr>
          <w:rFonts w:ascii="Times New Roman" w:hAnsi="Times New Roman"/>
          <w:sz w:val="28"/>
          <w:szCs w:val="28"/>
        </w:rPr>
        <w:t>ібник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за модульно-рейтинговою системою </w:t>
      </w:r>
      <w:proofErr w:type="spellStart"/>
      <w:r w:rsidRPr="00502819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02819">
        <w:rPr>
          <w:rFonts w:ascii="Times New Roman" w:hAnsi="Times New Roman"/>
          <w:sz w:val="28"/>
          <w:szCs w:val="28"/>
        </w:rPr>
        <w:t>студентів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z w:val="28"/>
          <w:szCs w:val="28"/>
        </w:rPr>
        <w:t>магістратури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. – К.: Центр </w:t>
      </w:r>
      <w:proofErr w:type="spellStart"/>
      <w:r w:rsidRPr="00502819">
        <w:rPr>
          <w:rFonts w:ascii="Times New Roman" w:hAnsi="Times New Roman"/>
          <w:sz w:val="28"/>
          <w:szCs w:val="28"/>
        </w:rPr>
        <w:t>навчальної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z w:val="28"/>
          <w:szCs w:val="28"/>
        </w:rPr>
        <w:t>літератури</w:t>
      </w:r>
      <w:proofErr w:type="spellEnd"/>
      <w:r w:rsidRPr="00502819">
        <w:rPr>
          <w:rFonts w:ascii="Times New Roman" w:hAnsi="Times New Roman"/>
          <w:sz w:val="28"/>
          <w:szCs w:val="28"/>
        </w:rPr>
        <w:t>, 2005. – 396 с.</w:t>
      </w:r>
    </w:p>
    <w:p w:rsidR="00262989" w:rsidRPr="00502819" w:rsidRDefault="00262989" w:rsidP="00502819">
      <w:pPr>
        <w:jc w:val="both"/>
        <w:rPr>
          <w:rFonts w:ascii="Times New Roman" w:hAnsi="Times New Roman"/>
          <w:sz w:val="28"/>
          <w:szCs w:val="28"/>
        </w:rPr>
      </w:pPr>
      <w:r w:rsidRPr="00502819">
        <w:rPr>
          <w:rFonts w:ascii="Times New Roman" w:hAnsi="Times New Roman"/>
          <w:spacing w:val="-2"/>
          <w:sz w:val="28"/>
          <w:szCs w:val="28"/>
        </w:rPr>
        <w:t xml:space="preserve">2. </w:t>
      </w:r>
      <w:proofErr w:type="spellStart"/>
      <w:r w:rsidRPr="00502819">
        <w:rPr>
          <w:rFonts w:ascii="Times New Roman" w:hAnsi="Times New Roman"/>
          <w:spacing w:val="-2"/>
          <w:sz w:val="28"/>
          <w:szCs w:val="28"/>
        </w:rPr>
        <w:t>Кузьмінський</w:t>
      </w:r>
      <w:proofErr w:type="spellEnd"/>
      <w:r w:rsidRPr="00502819">
        <w:rPr>
          <w:rFonts w:ascii="Times New Roman" w:hAnsi="Times New Roman"/>
          <w:spacing w:val="-2"/>
          <w:sz w:val="28"/>
          <w:szCs w:val="28"/>
        </w:rPr>
        <w:t xml:space="preserve"> А.І. </w:t>
      </w:r>
      <w:proofErr w:type="spellStart"/>
      <w:r w:rsidRPr="00502819">
        <w:rPr>
          <w:rFonts w:ascii="Times New Roman" w:hAnsi="Times New Roman"/>
          <w:spacing w:val="-2"/>
          <w:sz w:val="28"/>
          <w:szCs w:val="28"/>
        </w:rPr>
        <w:t>Педагогіка</w:t>
      </w:r>
      <w:proofErr w:type="spellEnd"/>
      <w:r w:rsidRPr="00502819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pacing w:val="-2"/>
          <w:sz w:val="28"/>
          <w:szCs w:val="28"/>
        </w:rPr>
        <w:t>вищої</w:t>
      </w:r>
      <w:proofErr w:type="spellEnd"/>
      <w:r w:rsidRPr="00502819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pacing w:val="-2"/>
          <w:sz w:val="28"/>
          <w:szCs w:val="28"/>
        </w:rPr>
        <w:t>школи</w:t>
      </w:r>
      <w:proofErr w:type="spellEnd"/>
      <w:r w:rsidRPr="00502819">
        <w:rPr>
          <w:rFonts w:ascii="Times New Roman" w:hAnsi="Times New Roman"/>
          <w:spacing w:val="-2"/>
          <w:sz w:val="28"/>
          <w:szCs w:val="28"/>
        </w:rPr>
        <w:t xml:space="preserve">: </w:t>
      </w:r>
      <w:proofErr w:type="spellStart"/>
      <w:r w:rsidRPr="00502819">
        <w:rPr>
          <w:rFonts w:ascii="Times New Roman" w:hAnsi="Times New Roman"/>
          <w:spacing w:val="-2"/>
          <w:sz w:val="28"/>
          <w:szCs w:val="28"/>
        </w:rPr>
        <w:t>Навч</w:t>
      </w:r>
      <w:proofErr w:type="spellEnd"/>
      <w:r w:rsidRPr="00502819">
        <w:rPr>
          <w:rFonts w:ascii="Times New Roman" w:hAnsi="Times New Roman"/>
          <w:spacing w:val="-2"/>
          <w:sz w:val="28"/>
          <w:szCs w:val="28"/>
        </w:rPr>
        <w:t xml:space="preserve">. </w:t>
      </w:r>
      <w:proofErr w:type="spellStart"/>
      <w:proofErr w:type="gramStart"/>
      <w:r w:rsidRPr="00502819">
        <w:rPr>
          <w:rFonts w:ascii="Times New Roman" w:hAnsi="Times New Roman"/>
          <w:spacing w:val="-2"/>
          <w:sz w:val="28"/>
          <w:szCs w:val="28"/>
        </w:rPr>
        <w:t>пос</w:t>
      </w:r>
      <w:proofErr w:type="gramEnd"/>
      <w:r w:rsidRPr="00502819">
        <w:rPr>
          <w:rFonts w:ascii="Times New Roman" w:hAnsi="Times New Roman"/>
          <w:spacing w:val="-2"/>
          <w:sz w:val="28"/>
          <w:szCs w:val="28"/>
        </w:rPr>
        <w:t>іб</w:t>
      </w:r>
      <w:proofErr w:type="spellEnd"/>
      <w:r w:rsidRPr="00502819">
        <w:rPr>
          <w:rFonts w:ascii="Times New Roman" w:hAnsi="Times New Roman"/>
          <w:spacing w:val="-2"/>
          <w:sz w:val="28"/>
          <w:szCs w:val="28"/>
        </w:rPr>
        <w:t>. – К.</w:t>
      </w:r>
      <w:r w:rsidRPr="0050281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02819">
        <w:rPr>
          <w:rFonts w:ascii="Times New Roman" w:hAnsi="Times New Roman"/>
          <w:sz w:val="28"/>
          <w:szCs w:val="28"/>
        </w:rPr>
        <w:t>Знання</w:t>
      </w:r>
      <w:proofErr w:type="spellEnd"/>
      <w:r w:rsidRPr="00502819">
        <w:rPr>
          <w:rFonts w:ascii="Times New Roman" w:hAnsi="Times New Roman"/>
          <w:sz w:val="28"/>
          <w:szCs w:val="28"/>
        </w:rPr>
        <w:t>, 2005. – 486 с. – (</w:t>
      </w:r>
      <w:proofErr w:type="spellStart"/>
      <w:r w:rsidRPr="00502819">
        <w:rPr>
          <w:rFonts w:ascii="Times New Roman" w:hAnsi="Times New Roman"/>
          <w:sz w:val="28"/>
          <w:szCs w:val="28"/>
        </w:rPr>
        <w:t>Вища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z w:val="28"/>
          <w:szCs w:val="28"/>
        </w:rPr>
        <w:t>освіта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ХХІ </w:t>
      </w:r>
      <w:proofErr w:type="spellStart"/>
      <w:r w:rsidRPr="00502819">
        <w:rPr>
          <w:rFonts w:ascii="Times New Roman" w:hAnsi="Times New Roman"/>
          <w:sz w:val="28"/>
          <w:szCs w:val="28"/>
        </w:rPr>
        <w:t>століття</w:t>
      </w:r>
      <w:proofErr w:type="spellEnd"/>
      <w:r w:rsidRPr="00502819">
        <w:rPr>
          <w:rFonts w:ascii="Times New Roman" w:hAnsi="Times New Roman"/>
          <w:sz w:val="28"/>
          <w:szCs w:val="28"/>
        </w:rPr>
        <w:t>).</w:t>
      </w:r>
    </w:p>
    <w:p w:rsidR="00502819" w:rsidRDefault="00262989" w:rsidP="0050281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02819">
        <w:rPr>
          <w:rFonts w:ascii="Times New Roman" w:hAnsi="Times New Roman"/>
          <w:sz w:val="28"/>
          <w:szCs w:val="28"/>
        </w:rPr>
        <w:t xml:space="preserve">3.  </w:t>
      </w:r>
      <w:proofErr w:type="spellStart"/>
      <w:r w:rsidRPr="00502819">
        <w:rPr>
          <w:rFonts w:ascii="Times New Roman" w:hAnsi="Times New Roman"/>
          <w:sz w:val="28"/>
          <w:szCs w:val="28"/>
        </w:rPr>
        <w:t>Пометун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О., </w:t>
      </w:r>
      <w:proofErr w:type="spellStart"/>
      <w:r w:rsidRPr="00502819">
        <w:rPr>
          <w:rFonts w:ascii="Times New Roman" w:hAnsi="Times New Roman"/>
          <w:sz w:val="28"/>
          <w:szCs w:val="28"/>
        </w:rPr>
        <w:t>Середяк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Л., Сущенко І., </w:t>
      </w:r>
      <w:proofErr w:type="spellStart"/>
      <w:r w:rsidRPr="00502819">
        <w:rPr>
          <w:rFonts w:ascii="Times New Roman" w:hAnsi="Times New Roman"/>
          <w:sz w:val="28"/>
          <w:szCs w:val="28"/>
        </w:rPr>
        <w:t>Янушевич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О. </w:t>
      </w:r>
      <w:proofErr w:type="spellStart"/>
      <w:r w:rsidRPr="00502819">
        <w:rPr>
          <w:rFonts w:ascii="Times New Roman" w:hAnsi="Times New Roman"/>
          <w:sz w:val="28"/>
          <w:szCs w:val="28"/>
        </w:rPr>
        <w:t>Уп</w:t>
      </w:r>
      <w:r w:rsidRPr="00502819">
        <w:rPr>
          <w:rFonts w:ascii="Times New Roman" w:hAnsi="Times New Roman"/>
          <w:sz w:val="28"/>
          <w:szCs w:val="28"/>
        </w:rPr>
        <w:softHyphen/>
        <w:t>рав</w:t>
      </w:r>
      <w:r w:rsidRPr="00502819">
        <w:rPr>
          <w:rFonts w:ascii="Times New Roman" w:hAnsi="Times New Roman"/>
          <w:sz w:val="28"/>
          <w:szCs w:val="28"/>
        </w:rPr>
        <w:softHyphen/>
        <w:t>ління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школою, </w:t>
      </w:r>
      <w:proofErr w:type="spellStart"/>
      <w:r w:rsidRPr="00502819">
        <w:rPr>
          <w:rFonts w:ascii="Times New Roman" w:hAnsi="Times New Roman"/>
          <w:sz w:val="28"/>
          <w:szCs w:val="28"/>
        </w:rPr>
        <w:t>що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z w:val="28"/>
          <w:szCs w:val="28"/>
        </w:rPr>
        <w:t>змінюється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02819">
        <w:rPr>
          <w:rFonts w:ascii="Times New Roman" w:hAnsi="Times New Roman"/>
          <w:sz w:val="28"/>
          <w:szCs w:val="28"/>
        </w:rPr>
        <w:t>Порадник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z w:val="28"/>
          <w:szCs w:val="28"/>
        </w:rPr>
        <w:t>сучасного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директора. – </w:t>
      </w:r>
      <w:proofErr w:type="spellStart"/>
      <w:r w:rsidRPr="00502819">
        <w:rPr>
          <w:rFonts w:ascii="Times New Roman" w:hAnsi="Times New Roman"/>
          <w:sz w:val="28"/>
          <w:szCs w:val="28"/>
        </w:rPr>
        <w:t>Тернопіль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02819">
        <w:rPr>
          <w:rFonts w:ascii="Times New Roman" w:hAnsi="Times New Roman"/>
          <w:sz w:val="28"/>
          <w:szCs w:val="28"/>
        </w:rPr>
        <w:t>Видавництво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Астон. – 2005. – 192 с.</w:t>
      </w:r>
    </w:p>
    <w:p w:rsidR="00502819" w:rsidRPr="00502819" w:rsidRDefault="00502819" w:rsidP="00502819">
      <w:pPr>
        <w:tabs>
          <w:tab w:val="num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502819">
        <w:rPr>
          <w:rFonts w:ascii="Times New Roman" w:hAnsi="Times New Roman"/>
          <w:sz w:val="28"/>
          <w:szCs w:val="28"/>
        </w:rPr>
        <w:t xml:space="preserve">Бондар В.І. </w:t>
      </w:r>
      <w:proofErr w:type="spellStart"/>
      <w:r w:rsidRPr="00502819">
        <w:rPr>
          <w:rFonts w:ascii="Times New Roman" w:hAnsi="Times New Roman"/>
          <w:sz w:val="28"/>
          <w:szCs w:val="28"/>
        </w:rPr>
        <w:t>Теорія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502819">
        <w:rPr>
          <w:rFonts w:ascii="Times New Roman" w:hAnsi="Times New Roman"/>
          <w:sz w:val="28"/>
          <w:szCs w:val="28"/>
        </w:rPr>
        <w:t>технологія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z w:val="28"/>
          <w:szCs w:val="28"/>
        </w:rPr>
        <w:t>процесом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2819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50281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02819">
        <w:rPr>
          <w:rFonts w:ascii="Times New Roman" w:hAnsi="Times New Roman"/>
          <w:sz w:val="28"/>
          <w:szCs w:val="28"/>
        </w:rPr>
        <w:t>школі</w:t>
      </w:r>
      <w:proofErr w:type="spellEnd"/>
      <w:r w:rsidRPr="00502819">
        <w:rPr>
          <w:rFonts w:ascii="Times New Roman" w:hAnsi="Times New Roman"/>
          <w:sz w:val="28"/>
          <w:szCs w:val="28"/>
        </w:rPr>
        <w:t>. – К.</w:t>
      </w:r>
      <w:proofErr w:type="gramStart"/>
      <w:r w:rsidRPr="0050281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02819">
        <w:rPr>
          <w:rFonts w:ascii="Times New Roman" w:hAnsi="Times New Roman"/>
          <w:sz w:val="28"/>
          <w:szCs w:val="28"/>
        </w:rPr>
        <w:t xml:space="preserve"> Школяр, 2000. – 191 с. </w:t>
      </w:r>
    </w:p>
    <w:p w:rsidR="00262989" w:rsidRPr="00502819" w:rsidRDefault="00502819" w:rsidP="005028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262989" w:rsidRPr="0050281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Ельбрехт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О.М.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Управління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навчальною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виховною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діяльністю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теорія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та практика: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навч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262989" w:rsidRPr="00502819">
        <w:rPr>
          <w:rFonts w:ascii="Times New Roman" w:hAnsi="Times New Roman"/>
          <w:sz w:val="28"/>
          <w:szCs w:val="28"/>
        </w:rPr>
        <w:t>пос</w:t>
      </w:r>
      <w:proofErr w:type="gramEnd"/>
      <w:r w:rsidR="00262989" w:rsidRPr="00502819">
        <w:rPr>
          <w:rFonts w:ascii="Times New Roman" w:hAnsi="Times New Roman"/>
          <w:sz w:val="28"/>
          <w:szCs w:val="28"/>
        </w:rPr>
        <w:t>ібник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>. – К.</w:t>
      </w:r>
      <w:proofErr w:type="gramStart"/>
      <w:r w:rsidR="00262989" w:rsidRPr="0050281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262989" w:rsidRPr="00502819">
        <w:rPr>
          <w:rFonts w:ascii="Times New Roman" w:hAnsi="Times New Roman"/>
          <w:sz w:val="28"/>
          <w:szCs w:val="28"/>
        </w:rPr>
        <w:t xml:space="preserve"> Основа, 2010. – 168 с.</w:t>
      </w:r>
    </w:p>
    <w:p w:rsidR="00262989" w:rsidRPr="00502819" w:rsidRDefault="00502819" w:rsidP="00502819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262989" w:rsidRPr="0050281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Хриков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Є.М.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Управління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навчальним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закладом :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навч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262989" w:rsidRPr="00502819">
        <w:rPr>
          <w:rFonts w:ascii="Times New Roman" w:hAnsi="Times New Roman"/>
          <w:sz w:val="28"/>
          <w:szCs w:val="28"/>
        </w:rPr>
        <w:t>пос</w:t>
      </w:r>
      <w:proofErr w:type="gramEnd"/>
      <w:r w:rsidR="00262989" w:rsidRPr="00502819">
        <w:rPr>
          <w:rFonts w:ascii="Times New Roman" w:hAnsi="Times New Roman"/>
          <w:sz w:val="28"/>
          <w:szCs w:val="28"/>
        </w:rPr>
        <w:t>іб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. – К. :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Знання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, 2006. – 365 с. </w:t>
      </w:r>
    </w:p>
    <w:p w:rsidR="00262989" w:rsidRPr="00502819" w:rsidRDefault="00502819" w:rsidP="00502819">
      <w:pPr>
        <w:tabs>
          <w:tab w:val="num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262989" w:rsidRPr="00502819">
        <w:rPr>
          <w:rFonts w:ascii="Times New Roman" w:hAnsi="Times New Roman"/>
          <w:sz w:val="28"/>
          <w:szCs w:val="28"/>
        </w:rPr>
        <w:t xml:space="preserve">. Приходько В.М.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Моніторинг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якості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освіти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виховної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роботи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2989" w:rsidRPr="00502819">
        <w:rPr>
          <w:rFonts w:ascii="Times New Roman" w:hAnsi="Times New Roman"/>
          <w:sz w:val="28"/>
          <w:szCs w:val="28"/>
        </w:rPr>
        <w:t>навчального</w:t>
      </w:r>
      <w:proofErr w:type="spellEnd"/>
      <w:r w:rsidR="00262989" w:rsidRPr="00502819">
        <w:rPr>
          <w:rFonts w:ascii="Times New Roman" w:hAnsi="Times New Roman"/>
          <w:sz w:val="28"/>
          <w:szCs w:val="28"/>
        </w:rPr>
        <w:t xml:space="preserve"> закладу. – Х.</w:t>
      </w:r>
      <w:proofErr w:type="gramStart"/>
      <w:r w:rsidR="00262989" w:rsidRPr="0050281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262989" w:rsidRPr="00502819">
        <w:rPr>
          <w:rFonts w:ascii="Times New Roman" w:hAnsi="Times New Roman"/>
          <w:sz w:val="28"/>
          <w:szCs w:val="28"/>
        </w:rPr>
        <w:t xml:space="preserve"> Основа, 2007. − 143 с.</w:t>
      </w:r>
    </w:p>
    <w:p w:rsidR="00262989" w:rsidRPr="00502819" w:rsidRDefault="00262989" w:rsidP="00502819">
      <w:pPr>
        <w:rPr>
          <w:rFonts w:ascii="Times New Roman" w:hAnsi="Times New Roman"/>
          <w:sz w:val="28"/>
          <w:szCs w:val="28"/>
          <w:lang w:val="uk-UA"/>
        </w:rPr>
      </w:pPr>
    </w:p>
    <w:p w:rsidR="00262989" w:rsidRPr="00563CBC" w:rsidRDefault="00262989">
      <w:pPr>
        <w:rPr>
          <w:lang w:val="uk-UA"/>
        </w:rPr>
      </w:pPr>
    </w:p>
    <w:sectPr w:rsidR="00262989" w:rsidRPr="00563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18CD"/>
    <w:multiLevelType w:val="hybridMultilevel"/>
    <w:tmpl w:val="D980C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D56DA"/>
    <w:multiLevelType w:val="hybridMultilevel"/>
    <w:tmpl w:val="CADCD5C0"/>
    <w:lvl w:ilvl="0" w:tplc="6626485E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77C92132"/>
    <w:multiLevelType w:val="hybridMultilevel"/>
    <w:tmpl w:val="A5A2C0E8"/>
    <w:lvl w:ilvl="0" w:tplc="BB00965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BC"/>
    <w:rsid w:val="000B73CA"/>
    <w:rsid w:val="00185494"/>
    <w:rsid w:val="00262989"/>
    <w:rsid w:val="00425741"/>
    <w:rsid w:val="00486758"/>
    <w:rsid w:val="00502819"/>
    <w:rsid w:val="005379B4"/>
    <w:rsid w:val="00563CBC"/>
    <w:rsid w:val="00CA3421"/>
    <w:rsid w:val="00CD788E"/>
    <w:rsid w:val="00D8718B"/>
    <w:rsid w:val="00EB2D66"/>
    <w:rsid w:val="00FA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C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CBC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B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D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CB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CBC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B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D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Rusia</dc:creator>
  <cp:lastModifiedBy>Rusia</cp:lastModifiedBy>
  <cp:revision>8</cp:revision>
  <dcterms:created xsi:type="dcterms:W3CDTF">2017-11-19T17:39:00Z</dcterms:created>
  <dcterms:modified xsi:type="dcterms:W3CDTF">2017-12-25T02:58:00Z</dcterms:modified>
</cp:coreProperties>
</file>