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5C2" w:rsidRDefault="001565C2" w:rsidP="001565C2">
      <w:pPr>
        <w:pStyle w:val="a3"/>
        <w:shd w:val="clear" w:color="auto" w:fill="FFFFFF"/>
        <w:spacing w:before="0" w:beforeAutospacing="0" w:after="450" w:afterAutospacing="0"/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Ресурс:</w:t>
      </w:r>
    </w:p>
    <w:p w:rsidR="001565C2" w:rsidRDefault="001565C2" w:rsidP="001565C2">
      <w:pPr>
        <w:pStyle w:val="a3"/>
        <w:shd w:val="clear" w:color="auto" w:fill="FFFFFF"/>
        <w:spacing w:before="0" w:beforeAutospacing="0" w:after="450" w:afterAutospacing="0"/>
        <w:ind w:firstLine="709"/>
        <w:jc w:val="both"/>
        <w:rPr>
          <w:b/>
          <w:bCs/>
          <w:sz w:val="28"/>
          <w:szCs w:val="28"/>
          <w:lang w:val="ru-RU"/>
        </w:rPr>
      </w:pPr>
      <w:r w:rsidRPr="001565C2">
        <w:rPr>
          <w:b/>
          <w:bCs/>
          <w:sz w:val="28"/>
          <w:szCs w:val="28"/>
          <w:lang w:val="ru-RU"/>
        </w:rPr>
        <w:t>https://www.teachthought.com/literacy/why-students-hate-reading/</w:t>
      </w:r>
    </w:p>
    <w:p w:rsidR="001565C2" w:rsidRDefault="001565C2" w:rsidP="001565C2">
      <w:pPr>
        <w:pStyle w:val="a3"/>
        <w:shd w:val="clear" w:color="auto" w:fill="FFFFFF"/>
        <w:spacing w:before="0" w:beforeAutospacing="0" w:after="450" w:afterAutospacing="0"/>
        <w:ind w:firstLine="709"/>
        <w:jc w:val="both"/>
        <w:rPr>
          <w:b/>
          <w:bCs/>
          <w:sz w:val="28"/>
          <w:szCs w:val="28"/>
          <w:lang w:val="ru-RU"/>
        </w:rPr>
      </w:pPr>
    </w:p>
    <w:p w:rsidR="001565C2" w:rsidRPr="00A94213" w:rsidRDefault="001565C2" w:rsidP="001565C2">
      <w:pPr>
        <w:pStyle w:val="a3"/>
        <w:shd w:val="clear" w:color="auto" w:fill="FFFFFF"/>
        <w:spacing w:before="0" w:beforeAutospacing="0" w:after="450" w:afterAutospacing="0"/>
        <w:ind w:firstLine="709"/>
        <w:jc w:val="both"/>
        <w:rPr>
          <w:sz w:val="28"/>
          <w:szCs w:val="28"/>
        </w:rPr>
      </w:pPr>
      <w:proofErr w:type="spellStart"/>
      <w:r w:rsidRPr="00A94213">
        <w:rPr>
          <w:b/>
          <w:bCs/>
          <w:sz w:val="28"/>
          <w:szCs w:val="28"/>
        </w:rPr>
        <w:t>Bloom’s</w:t>
      </w:r>
      <w:proofErr w:type="spellEnd"/>
      <w:r w:rsidRPr="00A94213">
        <w:rPr>
          <w:b/>
          <w:bCs/>
          <w:sz w:val="28"/>
          <w:szCs w:val="28"/>
        </w:rPr>
        <w:t xml:space="preserve"> </w:t>
      </w:r>
      <w:proofErr w:type="spellStart"/>
      <w:r w:rsidRPr="00A94213">
        <w:rPr>
          <w:b/>
          <w:bCs/>
          <w:sz w:val="28"/>
          <w:szCs w:val="28"/>
        </w:rPr>
        <w:t>Taxonomy</w:t>
      </w:r>
      <w:proofErr w:type="spellEnd"/>
      <w:r w:rsidRPr="00A94213">
        <w:rPr>
          <w:b/>
          <w:bCs/>
          <w:sz w:val="28"/>
          <w:szCs w:val="28"/>
        </w:rPr>
        <w:t xml:space="preserve"> </w:t>
      </w:r>
      <w:proofErr w:type="spellStart"/>
      <w:r w:rsidRPr="00A94213">
        <w:rPr>
          <w:b/>
          <w:bCs/>
          <w:sz w:val="28"/>
          <w:szCs w:val="28"/>
        </w:rPr>
        <w:t>Verbs</w:t>
      </w:r>
      <w:proofErr w:type="spellEnd"/>
      <w:r w:rsidRPr="00A94213">
        <w:rPr>
          <w:b/>
          <w:bCs/>
          <w:sz w:val="28"/>
          <w:szCs w:val="28"/>
        </w:rPr>
        <w:t xml:space="preserve"> </w:t>
      </w:r>
      <w:proofErr w:type="spellStart"/>
      <w:r w:rsidRPr="00A94213">
        <w:rPr>
          <w:b/>
          <w:bCs/>
          <w:sz w:val="28"/>
          <w:szCs w:val="28"/>
        </w:rPr>
        <w:t>For</w:t>
      </w:r>
      <w:proofErr w:type="spellEnd"/>
      <w:r w:rsidRPr="00A94213">
        <w:rPr>
          <w:b/>
          <w:bCs/>
          <w:sz w:val="28"/>
          <w:szCs w:val="28"/>
        </w:rPr>
        <w:t xml:space="preserve"> </w:t>
      </w:r>
      <w:proofErr w:type="spellStart"/>
      <w:r w:rsidRPr="00A94213">
        <w:rPr>
          <w:b/>
          <w:bCs/>
          <w:sz w:val="28"/>
          <w:szCs w:val="28"/>
        </w:rPr>
        <w:t>Critical</w:t>
      </w:r>
      <w:proofErr w:type="spellEnd"/>
      <w:r w:rsidRPr="00A94213">
        <w:rPr>
          <w:b/>
          <w:bCs/>
          <w:sz w:val="28"/>
          <w:szCs w:val="28"/>
        </w:rPr>
        <w:t xml:space="preserve"> </w:t>
      </w:r>
      <w:proofErr w:type="spellStart"/>
      <w:r w:rsidRPr="00A94213">
        <w:rPr>
          <w:b/>
          <w:bCs/>
          <w:sz w:val="28"/>
          <w:szCs w:val="28"/>
        </w:rPr>
        <w:t>Thinking</w:t>
      </w:r>
      <w:proofErr w:type="spellEnd"/>
    </w:p>
    <w:p w:rsidR="001565C2" w:rsidRPr="00A94213" w:rsidRDefault="001565C2" w:rsidP="001565C2">
      <w:pPr>
        <w:pStyle w:val="a3"/>
        <w:shd w:val="clear" w:color="auto" w:fill="FFFFFF"/>
        <w:spacing w:before="0" w:beforeAutospacing="0" w:after="450" w:afterAutospacing="0"/>
        <w:ind w:firstLine="709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by</w:t>
      </w:r>
      <w:proofErr w:type="spellEnd"/>
      <w:r w:rsidRPr="00A94213">
        <w:rPr>
          <w:rStyle w:val="apple-converted-space"/>
          <w:sz w:val="28"/>
          <w:szCs w:val="28"/>
        </w:rPr>
        <w:t> </w:t>
      </w:r>
      <w:proofErr w:type="spellStart"/>
      <w:r w:rsidRPr="00A94213">
        <w:rPr>
          <w:b/>
          <w:bCs/>
          <w:sz w:val="28"/>
          <w:szCs w:val="28"/>
        </w:rPr>
        <w:t>TeachThought</w:t>
      </w:r>
      <w:proofErr w:type="spellEnd"/>
      <w:r w:rsidRPr="00A94213">
        <w:rPr>
          <w:b/>
          <w:bCs/>
          <w:sz w:val="28"/>
          <w:szCs w:val="28"/>
        </w:rPr>
        <w:t xml:space="preserve"> </w:t>
      </w:r>
      <w:proofErr w:type="spellStart"/>
      <w:r w:rsidRPr="00A94213">
        <w:rPr>
          <w:b/>
          <w:bCs/>
          <w:sz w:val="28"/>
          <w:szCs w:val="28"/>
        </w:rPr>
        <w:t>Staff</w:t>
      </w:r>
      <w:proofErr w:type="spellEnd"/>
    </w:p>
    <w:p w:rsidR="001565C2" w:rsidRPr="00A94213" w:rsidRDefault="001565C2" w:rsidP="001565C2">
      <w:pPr>
        <w:pStyle w:val="a3"/>
        <w:shd w:val="clear" w:color="auto" w:fill="FFFFFF"/>
        <w:spacing w:before="0" w:beforeAutospacing="0" w:after="450" w:afterAutospacing="0"/>
        <w:ind w:firstLine="709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Bloom’s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Taxonomy’s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verbs–also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know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power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verbs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thinking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verbs–are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extraordinarily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powerful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instructional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planning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tools</w:t>
      </w:r>
      <w:proofErr w:type="spellEnd"/>
      <w:r w:rsidRPr="00A94213">
        <w:rPr>
          <w:sz w:val="28"/>
          <w:szCs w:val="28"/>
        </w:rPr>
        <w:t>.</w:t>
      </w:r>
    </w:p>
    <w:p w:rsidR="001565C2" w:rsidRPr="00A94213" w:rsidRDefault="001565C2" w:rsidP="001565C2">
      <w:pPr>
        <w:pStyle w:val="a3"/>
        <w:shd w:val="clear" w:color="auto" w:fill="FFFFFF"/>
        <w:spacing w:before="0" w:beforeAutospacing="0" w:after="450" w:afterAutospacing="0"/>
        <w:ind w:firstLine="709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fact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next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concept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backwards-design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power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standards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they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likely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most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useful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tool</w:t>
      </w:r>
      <w:proofErr w:type="spellEnd"/>
      <w:r w:rsidRPr="00A94213">
        <w:rPr>
          <w:sz w:val="28"/>
          <w:szCs w:val="28"/>
        </w:rPr>
        <w:t xml:space="preserve"> a teacher-as-learning-designer </w:t>
      </w:r>
      <w:proofErr w:type="spellStart"/>
      <w:r w:rsidRPr="00A94213">
        <w:rPr>
          <w:sz w:val="28"/>
          <w:szCs w:val="28"/>
        </w:rPr>
        <w:t>has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access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Why</w:t>
      </w:r>
      <w:proofErr w:type="spellEnd"/>
      <w:r w:rsidRPr="00A94213">
        <w:rPr>
          <w:sz w:val="28"/>
          <w:szCs w:val="28"/>
        </w:rPr>
        <w:t>?</w:t>
      </w:r>
    </w:p>
    <w:p w:rsidR="001565C2" w:rsidRPr="00A94213" w:rsidRDefault="001565C2" w:rsidP="001565C2">
      <w:pPr>
        <w:pStyle w:val="a3"/>
        <w:shd w:val="clear" w:color="auto" w:fill="FFFFFF"/>
        <w:spacing w:before="0" w:beforeAutospacing="0" w:after="450" w:afterAutospacing="0"/>
        <w:ind w:firstLine="709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They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used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curriculum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mapping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assessment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design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lesson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planning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personalizing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differentiating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almost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other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“thing”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teacher–or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student–has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do</w:t>
      </w:r>
      <w:proofErr w:type="spellEnd"/>
      <w:r w:rsidRPr="00A94213">
        <w:rPr>
          <w:sz w:val="28"/>
          <w:szCs w:val="28"/>
        </w:rPr>
        <w:t>.</w:t>
      </w:r>
    </w:p>
    <w:p w:rsidR="001565C2" w:rsidRPr="00A94213" w:rsidRDefault="001565C2" w:rsidP="001565C2">
      <w:pPr>
        <w:pStyle w:val="a3"/>
        <w:shd w:val="clear" w:color="auto" w:fill="FFFFFF"/>
        <w:spacing w:before="0" w:beforeAutospacing="0" w:after="450" w:afterAutospacing="0"/>
        <w:ind w:firstLine="709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For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example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if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standard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asks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students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infer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demonstrate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author’s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position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using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evidence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from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text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there’s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lot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built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kind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task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First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student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has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able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define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“author’s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position”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“evidence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from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text”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means</w:t>
      </w:r>
      <w:proofErr w:type="spellEnd"/>
      <w:r w:rsidRPr="00A94213">
        <w:rPr>
          <w:sz w:val="28"/>
          <w:szCs w:val="28"/>
        </w:rPr>
        <w:t xml:space="preserve"> (</w:t>
      </w:r>
      <w:r w:rsidRPr="00A94213">
        <w:rPr>
          <w:rStyle w:val="a5"/>
          <w:sz w:val="28"/>
          <w:szCs w:val="28"/>
        </w:rPr>
        <w:t>Knowledge-level</w:t>
      </w:r>
      <w:r w:rsidRPr="00A94213">
        <w:rPr>
          <w:sz w:val="28"/>
          <w:szCs w:val="28"/>
        </w:rPr>
        <w:t xml:space="preserve">). </w:t>
      </w:r>
      <w:proofErr w:type="spellStart"/>
      <w:r w:rsidRPr="00A94213">
        <w:rPr>
          <w:sz w:val="28"/>
          <w:szCs w:val="28"/>
        </w:rPr>
        <w:t>They’ll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need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able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summarize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same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text</w:t>
      </w:r>
      <w:proofErr w:type="spellEnd"/>
      <w:r w:rsidRPr="00A94213">
        <w:rPr>
          <w:sz w:val="28"/>
          <w:szCs w:val="28"/>
        </w:rPr>
        <w:t xml:space="preserve"> (</w:t>
      </w:r>
      <w:r w:rsidRPr="00A94213">
        <w:rPr>
          <w:rStyle w:val="a5"/>
          <w:sz w:val="28"/>
          <w:szCs w:val="28"/>
        </w:rPr>
        <w:t>Understanding-level</w:t>
      </w:r>
      <w:r w:rsidRPr="00A94213">
        <w:rPr>
          <w:sz w:val="28"/>
          <w:szCs w:val="28"/>
        </w:rPr>
        <w:t xml:space="preserve">), </w:t>
      </w:r>
      <w:proofErr w:type="spellStart"/>
      <w:r w:rsidRPr="00A94213">
        <w:rPr>
          <w:sz w:val="28"/>
          <w:szCs w:val="28"/>
        </w:rPr>
        <w:t>interpret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infer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arguments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positions</w:t>
      </w:r>
      <w:proofErr w:type="spellEnd"/>
      <w:r w:rsidRPr="00A94213">
        <w:rPr>
          <w:sz w:val="28"/>
          <w:szCs w:val="28"/>
        </w:rPr>
        <w:t xml:space="preserve"> (</w:t>
      </w:r>
      <w:r w:rsidRPr="00A94213">
        <w:rPr>
          <w:rStyle w:val="a5"/>
          <w:sz w:val="28"/>
          <w:szCs w:val="28"/>
        </w:rPr>
        <w:t>Analysis-level</w:t>
      </w:r>
      <w:r w:rsidRPr="00A94213">
        <w:rPr>
          <w:sz w:val="28"/>
          <w:szCs w:val="28"/>
        </w:rPr>
        <w:t xml:space="preserve">), </w:t>
      </w:r>
      <w:proofErr w:type="spellStart"/>
      <w:r w:rsidRPr="00A94213">
        <w:rPr>
          <w:sz w:val="28"/>
          <w:szCs w:val="28"/>
        </w:rPr>
        <w:t>evaluate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inherent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claims</w:t>
      </w:r>
      <w:proofErr w:type="spellEnd"/>
      <w:r w:rsidRPr="00A94213">
        <w:rPr>
          <w:sz w:val="28"/>
          <w:szCs w:val="28"/>
        </w:rPr>
        <w:t xml:space="preserve"> (</w:t>
      </w:r>
      <w:r w:rsidRPr="00A94213">
        <w:rPr>
          <w:rStyle w:val="a5"/>
          <w:sz w:val="28"/>
          <w:szCs w:val="28"/>
        </w:rPr>
        <w:t>Evaluation-level</w:t>
      </w:r>
      <w:r w:rsidRPr="00A94213">
        <w:rPr>
          <w:sz w:val="28"/>
          <w:szCs w:val="28"/>
        </w:rPr>
        <w:t xml:space="preserve">),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write</w:t>
      </w:r>
      <w:proofErr w:type="spellEnd"/>
      <w:r w:rsidRPr="00A94213">
        <w:rPr>
          <w:sz w:val="28"/>
          <w:szCs w:val="28"/>
        </w:rPr>
        <w:t xml:space="preserve"> (</w:t>
      </w:r>
      <w:r w:rsidRPr="00A94213">
        <w:rPr>
          <w:rStyle w:val="a5"/>
          <w:sz w:val="28"/>
          <w:szCs w:val="28"/>
        </w:rPr>
        <w:t>Creation-level</w:t>
      </w:r>
      <w:r w:rsidRPr="00A94213">
        <w:rPr>
          <w:sz w:val="28"/>
          <w:szCs w:val="28"/>
        </w:rPr>
        <w:t xml:space="preserve">) a </w:t>
      </w:r>
      <w:proofErr w:type="spellStart"/>
      <w:r w:rsidRPr="00A94213">
        <w:rPr>
          <w:sz w:val="28"/>
          <w:szCs w:val="28"/>
        </w:rPr>
        <w:t>response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demonstrates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their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thinking</w:t>
      </w:r>
      <w:proofErr w:type="spellEnd"/>
      <w:r w:rsidRPr="00A94213">
        <w:rPr>
          <w:sz w:val="28"/>
          <w:szCs w:val="28"/>
        </w:rPr>
        <w:t>.</w:t>
      </w:r>
    </w:p>
    <w:p w:rsidR="001565C2" w:rsidRPr="00A94213" w:rsidRDefault="001565C2" w:rsidP="001565C2">
      <w:pPr>
        <w:pStyle w:val="a3"/>
        <w:shd w:val="clear" w:color="auto" w:fill="FFFFFF"/>
        <w:spacing w:before="0" w:beforeAutospacing="0" w:after="450" w:afterAutospacing="0"/>
        <w:ind w:firstLine="709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Though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chart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below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reads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left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right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it’s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ideal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imagine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kind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incline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with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Knowledge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bottom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Create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top</w:t>
      </w:r>
      <w:proofErr w:type="spellEnd"/>
      <w:r w:rsidRPr="00A94213">
        <w:rPr>
          <w:sz w:val="28"/>
          <w:szCs w:val="28"/>
        </w:rPr>
        <w:t>. </w:t>
      </w:r>
      <w:proofErr w:type="spellStart"/>
      <w:r w:rsidRPr="00A94213">
        <w:rPr>
          <w:sz w:val="28"/>
          <w:szCs w:val="28"/>
        </w:rPr>
        <w:t>You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not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always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need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kind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tool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“unpack”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standards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identify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possible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sequence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but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also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works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ideally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assessment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design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tool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If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students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consistently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work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with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topic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columns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right–designing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recommending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differentiating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comparing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contrasting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then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likely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have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firm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grasp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material</w:t>
      </w:r>
      <w:proofErr w:type="spellEnd"/>
      <w:r w:rsidRPr="00A94213">
        <w:rPr>
          <w:sz w:val="28"/>
          <w:szCs w:val="28"/>
        </w:rPr>
        <w:t>.</w:t>
      </w:r>
    </w:p>
    <w:p w:rsidR="001565C2" w:rsidRPr="00A94213" w:rsidRDefault="001565C2" w:rsidP="001565C2">
      <w:pPr>
        <w:pStyle w:val="a3"/>
        <w:shd w:val="clear" w:color="auto" w:fill="FFFFFF"/>
        <w:spacing w:before="0" w:beforeAutospacing="0" w:after="450" w:afterAutospacing="0"/>
        <w:ind w:firstLine="709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While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we’ve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shared</w:t>
      </w:r>
      <w:proofErr w:type="spellEnd"/>
      <w:r w:rsidRPr="00A94213">
        <w:rPr>
          <w:sz w:val="28"/>
          <w:szCs w:val="28"/>
        </w:rPr>
        <w:t> </w:t>
      </w:r>
      <w:proofErr w:type="spellStart"/>
      <w:r w:rsidRPr="00A94213">
        <w:rPr>
          <w:sz w:val="28"/>
          <w:szCs w:val="28"/>
        </w:rPr>
        <w:fldChar w:fldCharType="begin"/>
      </w:r>
      <w:r w:rsidRPr="00A94213">
        <w:rPr>
          <w:sz w:val="28"/>
          <w:szCs w:val="28"/>
        </w:rPr>
        <w:instrText>HYPERLINK "http://www.teachthought.com/learning/14-brilliant-blooms-taxonomy-posters-for-teachers/" \o "Bloom's Taxonomy Posters"</w:instrText>
      </w:r>
      <w:r w:rsidRPr="00A94213">
        <w:rPr>
          <w:sz w:val="28"/>
          <w:szCs w:val="28"/>
        </w:rPr>
        <w:fldChar w:fldCharType="separate"/>
      </w:r>
      <w:r w:rsidRPr="00A94213">
        <w:rPr>
          <w:rStyle w:val="a4"/>
          <w:b/>
          <w:bCs/>
          <w:color w:val="auto"/>
          <w:sz w:val="28"/>
          <w:szCs w:val="28"/>
        </w:rPr>
        <w:t>Bloom’s</w:t>
      </w:r>
      <w:proofErr w:type="spellEnd"/>
      <w:r w:rsidRPr="00A94213">
        <w:rPr>
          <w:rStyle w:val="a4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4"/>
          <w:b/>
          <w:bCs/>
          <w:color w:val="auto"/>
          <w:sz w:val="28"/>
          <w:szCs w:val="28"/>
        </w:rPr>
        <w:t>Taxonomy</w:t>
      </w:r>
      <w:proofErr w:type="spellEnd"/>
      <w:r w:rsidRPr="00A94213">
        <w:rPr>
          <w:rStyle w:val="a4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4"/>
          <w:b/>
          <w:bCs/>
          <w:color w:val="auto"/>
          <w:sz w:val="28"/>
          <w:szCs w:val="28"/>
        </w:rPr>
        <w:t>posters</w:t>
      </w:r>
      <w:proofErr w:type="spellEnd"/>
      <w:r w:rsidRPr="00A94213">
        <w:rPr>
          <w:sz w:val="28"/>
          <w:szCs w:val="28"/>
        </w:rPr>
        <w:fldChar w:fldCharType="end"/>
      </w:r>
      <w:r w:rsidRPr="00A94213">
        <w:rPr>
          <w:sz w:val="28"/>
          <w:szCs w:val="28"/>
        </w:rPr>
        <w:t> </w:t>
      </w:r>
      <w:proofErr w:type="spellStart"/>
      <w:r w:rsidRPr="00A94213">
        <w:rPr>
          <w:sz w:val="28"/>
          <w:szCs w:val="28"/>
        </w:rPr>
        <w:t>posters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before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simplicity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clean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design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chart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format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make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bit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more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functional–even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useful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hand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students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themselves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a hole-punch-and-keep-it-in-your-journal-for-the-year </w:t>
      </w:r>
      <w:proofErr w:type="spellStart"/>
      <w:r w:rsidRPr="00A94213">
        <w:rPr>
          <w:sz w:val="28"/>
          <w:szCs w:val="28"/>
        </w:rPr>
        <w:t>kind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resource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also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makes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powerful</w:t>
      </w:r>
      <w:proofErr w:type="spellEnd"/>
      <w:r w:rsidRPr="00A94213">
        <w:rPr>
          <w:sz w:val="28"/>
          <w:szCs w:val="28"/>
        </w:rPr>
        <w:t xml:space="preserve"> self-</w:t>
      </w:r>
      <w:proofErr w:type="spellStart"/>
      <w:r w:rsidRPr="00A94213">
        <w:rPr>
          <w:sz w:val="28"/>
          <w:szCs w:val="28"/>
        </w:rPr>
        <w:t>directed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tool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Start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left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roughly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move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right</w:t>
      </w:r>
      <w:proofErr w:type="spellEnd"/>
      <w:r w:rsidRPr="00A94213">
        <w:rPr>
          <w:sz w:val="28"/>
          <w:szCs w:val="28"/>
        </w:rPr>
        <w:t>.</w:t>
      </w:r>
    </w:p>
    <w:p w:rsidR="001565C2" w:rsidRPr="00A94213" w:rsidRDefault="001565C2" w:rsidP="001565C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94213"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6120765" cy="4639671"/>
            <wp:effectExtent l="19050" t="0" r="0" b="0"/>
            <wp:docPr id="51" name="Рисунок 51" descr="mindmap-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mindmap-2c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639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5C2" w:rsidRPr="00A94213" w:rsidRDefault="001565C2" w:rsidP="001565C2">
      <w:pPr>
        <w:shd w:val="clear" w:color="auto" w:fill="FFFFFF"/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Drawing</w:t>
      </w:r>
      <w:proofErr w:type="spellEnd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Ideas</w:t>
      </w:r>
      <w:proofErr w:type="spellEnd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: </w:t>
      </w:r>
      <w:proofErr w:type="spellStart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Benefits</w:t>
      </w:r>
      <w:proofErr w:type="spellEnd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Of</w:t>
      </w:r>
      <w:proofErr w:type="spellEnd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Mindmapping</w:t>
      </w:r>
      <w:proofErr w:type="spellEnd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For</w:t>
      </w:r>
      <w:proofErr w:type="spellEnd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Learning</w:t>
      </w:r>
      <w:proofErr w:type="spellEnd"/>
    </w:p>
    <w:p w:rsidR="001565C2" w:rsidRPr="00A94213" w:rsidRDefault="001565C2" w:rsidP="001565C2">
      <w:pPr>
        <w:shd w:val="clear" w:color="auto" w:fill="FFFFFF"/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Andrew</w:t>
      </w:r>
      <w:proofErr w:type="spellEnd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Sperl</w:t>
      </w:r>
      <w:proofErr w:type="spellEnd"/>
    </w:p>
    <w:p w:rsidR="001565C2" w:rsidRPr="00A94213" w:rsidRDefault="001565C2" w:rsidP="001565C2">
      <w:pPr>
        <w:shd w:val="clear" w:color="auto" w:fill="FFFFFF"/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Developing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your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teaching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methods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more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effective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everyday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process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for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educators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around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world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565C2" w:rsidRPr="00A94213" w:rsidRDefault="001565C2" w:rsidP="001565C2">
      <w:pPr>
        <w:shd w:val="clear" w:color="auto" w:fill="FFFFFF"/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same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way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students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everywhere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continue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work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methods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that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will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help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them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learn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more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efficiently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can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successful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school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With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competition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increasing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pressure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get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good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university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land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dream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job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mounting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more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important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than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ever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for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students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able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get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handle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their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education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However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traditional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older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methods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of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teaching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learning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do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not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have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same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level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of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success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for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every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student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. </w:t>
      </w:r>
      <w:proofErr w:type="spellStart"/>
      <w:r w:rsidRPr="00A94213">
        <w:rPr>
          <w:rFonts w:ascii="Times New Roman" w:hAnsi="Times New Roman" w:cs="Times New Roman"/>
          <w:sz w:val="28"/>
          <w:szCs w:val="28"/>
        </w:rPr>
        <w:fldChar w:fldCharType="begin"/>
      </w:r>
      <w:r w:rsidRPr="00A94213">
        <w:rPr>
          <w:rFonts w:ascii="Times New Roman" w:hAnsi="Times New Roman" w:cs="Times New Roman"/>
          <w:sz w:val="28"/>
          <w:szCs w:val="28"/>
        </w:rPr>
        <w:instrText>HYPERLINK "https://www.imindq.com/"</w:instrText>
      </w:r>
      <w:r w:rsidRPr="00A94213">
        <w:rPr>
          <w:rFonts w:ascii="Times New Roman" w:hAnsi="Times New Roman" w:cs="Times New Roman"/>
          <w:sz w:val="28"/>
          <w:szCs w:val="28"/>
        </w:rPr>
        <w:fldChar w:fldCharType="separate"/>
      </w:r>
      <w:r w:rsidRPr="00A9421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Mind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mapping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software</w:t>
      </w:r>
      <w:proofErr w:type="spellEnd"/>
      <w:r w:rsidRPr="00A94213">
        <w:rPr>
          <w:rFonts w:ascii="Times New Roman" w:hAnsi="Times New Roman" w:cs="Times New Roman"/>
          <w:sz w:val="28"/>
          <w:szCs w:val="28"/>
        </w:rPr>
        <w:fldChar w:fldCharType="end"/>
      </w:r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enhances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study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skills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for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students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allows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them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look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material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way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that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easier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process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retain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565C2" w:rsidRPr="00A94213" w:rsidRDefault="001565C2" w:rsidP="001565C2">
      <w:pPr>
        <w:shd w:val="clear" w:color="auto" w:fill="FFFFFF"/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Discovering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best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way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reach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student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best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way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absorb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material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essential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While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some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individuals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learn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best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from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taking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notes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during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lectures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others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do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when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able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put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down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all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of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information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know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their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ideas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graphically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This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allows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them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visualize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their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thoughts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material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trying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master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Students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educators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can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use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software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easily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work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through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mind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mapping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techniques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that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have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better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connection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with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what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being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taught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Here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more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information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how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this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software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can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used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education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field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benefits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has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users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565C2" w:rsidRPr="00A94213" w:rsidRDefault="001565C2" w:rsidP="001565C2">
      <w:pPr>
        <w:shd w:val="clear" w:color="auto" w:fill="FFFFFF"/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What</w:t>
      </w:r>
      <w:proofErr w:type="spellEnd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Is</w:t>
      </w:r>
      <w:proofErr w:type="spellEnd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Mind</w:t>
      </w:r>
      <w:proofErr w:type="spellEnd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Mapping</w:t>
      </w:r>
      <w:proofErr w:type="spellEnd"/>
      <w:r w:rsidRPr="00A942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?</w:t>
      </w:r>
    </w:p>
    <w:p w:rsidR="001565C2" w:rsidRPr="00A94213" w:rsidRDefault="001565C2" w:rsidP="001565C2">
      <w:pPr>
        <w:shd w:val="clear" w:color="auto" w:fill="FFFFFF"/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Mind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mapping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strategy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that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helps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students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study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professors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teach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course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material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mind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map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diagram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that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used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visually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outline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information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You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can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think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of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mind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map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large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brainstorming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web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where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central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word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idea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branches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out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related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subjects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ideas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fleshed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out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connect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one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another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you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can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see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how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concepts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tie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together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get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better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understanding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of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what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you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trying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study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565C2" w:rsidRDefault="001565C2" w:rsidP="001565C2">
      <w:pPr>
        <w:shd w:val="clear" w:color="auto" w:fill="FFFFFF"/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using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words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pictures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diagrams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you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able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organize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your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thoughts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way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that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helps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you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follow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your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train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of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thought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when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you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come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back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study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further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According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Pr="00A94213">
        <w:rPr>
          <w:rFonts w:ascii="Times New Roman" w:hAnsi="Times New Roman" w:cs="Times New Roman"/>
          <w:sz w:val="28"/>
          <w:szCs w:val="28"/>
        </w:rPr>
        <w:fldChar w:fldCharType="begin"/>
      </w:r>
      <w:r w:rsidRPr="00A94213">
        <w:rPr>
          <w:rFonts w:ascii="Times New Roman" w:hAnsi="Times New Roman" w:cs="Times New Roman"/>
          <w:sz w:val="28"/>
          <w:szCs w:val="28"/>
        </w:rPr>
        <w:instrText>HYPERLINK "http://lifehacker.com/how-to-use-mind-maps-to-unleash-your-brains-creativity-1348869811"</w:instrText>
      </w:r>
      <w:r w:rsidRPr="00A94213">
        <w:rPr>
          <w:rFonts w:ascii="Times New Roman" w:hAnsi="Times New Roman" w:cs="Times New Roman"/>
          <w:sz w:val="28"/>
          <w:szCs w:val="28"/>
        </w:rPr>
        <w:fldChar w:fldCharType="separate"/>
      </w:r>
      <w:r w:rsidRPr="00A9421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article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by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Lifehacker</w:t>
      </w:r>
      <w:proofErr w:type="spellEnd"/>
      <w:r w:rsidRPr="00A94213">
        <w:rPr>
          <w:rFonts w:ascii="Times New Roman" w:hAnsi="Times New Roman" w:cs="Times New Roman"/>
          <w:sz w:val="28"/>
          <w:szCs w:val="28"/>
        </w:rPr>
        <w:fldChar w:fldCharType="end"/>
      </w:r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using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combination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of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words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pictures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while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studying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six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times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more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advantageous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for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remembering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information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than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words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alone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Mind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maps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differ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from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other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forms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of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outlines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removing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their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linear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nature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instead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positioning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information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way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that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more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natural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for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brain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process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retain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. </w:t>
      </w:r>
    </w:p>
    <w:p w:rsidR="001565C2" w:rsidRPr="00A94213" w:rsidRDefault="001565C2" w:rsidP="001565C2">
      <w:pPr>
        <w:shd w:val="clear" w:color="auto" w:fill="FFFFFF"/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mind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map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contains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number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of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essential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elements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that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make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unique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tool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for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students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educators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map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begins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with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main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idea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easily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distinguishable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center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Main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themes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branch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out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from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main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idea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before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being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broken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smaller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subsets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map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grows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larger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will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include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images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other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graphical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elements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that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connect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main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themes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back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central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idea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Using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software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allows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you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quickly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build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mind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map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computer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rather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than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having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draw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out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design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yourself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multiple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pieces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of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paper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Mind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mapping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takes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conceptual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approach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teaching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learning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helps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students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visualize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a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subject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understand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how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various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ideas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are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interconnected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in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both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theoretical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practical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senses</w:t>
      </w:r>
      <w:proofErr w:type="spellEnd"/>
      <w:r w:rsidRPr="00A9421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7480E" w:rsidRDefault="00F7480E" w:rsidP="001565C2">
      <w:pPr>
        <w:ind w:firstLine="709"/>
        <w:jc w:val="both"/>
      </w:pPr>
    </w:p>
    <w:sectPr w:rsidR="00F7480E" w:rsidSect="00F74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65C2"/>
    <w:rsid w:val="001565C2"/>
    <w:rsid w:val="00F7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6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1565C2"/>
  </w:style>
  <w:style w:type="character" w:styleId="a4">
    <w:name w:val="Hyperlink"/>
    <w:basedOn w:val="a0"/>
    <w:uiPriority w:val="99"/>
    <w:semiHidden/>
    <w:unhideWhenUsed/>
    <w:rsid w:val="001565C2"/>
    <w:rPr>
      <w:color w:val="0000FF"/>
      <w:u w:val="single"/>
    </w:rPr>
  </w:style>
  <w:style w:type="character" w:styleId="a5">
    <w:name w:val="Emphasis"/>
    <w:basedOn w:val="a0"/>
    <w:uiPriority w:val="20"/>
    <w:qFormat/>
    <w:rsid w:val="001565C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56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5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3479</Words>
  <Characters>1984</Characters>
  <Application>Microsoft Office Word</Application>
  <DocSecurity>0</DocSecurity>
  <Lines>16</Lines>
  <Paragraphs>10</Paragraphs>
  <ScaleCrop>false</ScaleCrop>
  <Company>Microsoft</Company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2017-11-08T20:35:00Z</dcterms:created>
  <dcterms:modified xsi:type="dcterms:W3CDTF">2017-11-08T20:37:00Z</dcterms:modified>
</cp:coreProperties>
</file>