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1EF7" w:rsidRDefault="00BC7761">
      <w:pPr>
        <w:spacing w:after="138" w:line="259" w:lineRule="auto"/>
        <w:ind w:left="2154" w:right="0" w:firstLine="0"/>
        <w:jc w:val="left"/>
      </w:pPr>
      <w:r>
        <w:rPr>
          <w:sz w:val="17"/>
        </w:rPr>
        <w:t xml:space="preserve">УДК 371.132: 37.03+378.016:94   </w:t>
      </w:r>
    </w:p>
    <w:p w:rsidR="00D81EF7" w:rsidRDefault="00BC7761">
      <w:pPr>
        <w:pStyle w:val="1"/>
      </w:pPr>
      <w:r>
        <w:t>Н</w:t>
      </w:r>
      <w:r>
        <w:t xml:space="preserve">. </w:t>
      </w:r>
      <w:r>
        <w:t>ЛАЛАК</w:t>
      </w:r>
    </w:p>
    <w:p w:rsidR="00D81EF7" w:rsidRDefault="00BC7761">
      <w:pPr>
        <w:spacing w:after="246" w:line="228" w:lineRule="auto"/>
        <w:ind w:left="2149" w:right="24" w:hanging="10"/>
      </w:pPr>
      <w:r>
        <w:rPr>
          <w:sz w:val="18"/>
        </w:rPr>
        <w:t>Мукачівський державний університет</w:t>
      </w:r>
    </w:p>
    <w:p w:rsidR="00D81EF7" w:rsidRDefault="00BC7761">
      <w:pPr>
        <w:spacing w:after="0" w:line="249" w:lineRule="auto"/>
        <w:ind w:left="2149" w:right="209" w:hanging="10"/>
        <w:jc w:val="left"/>
      </w:pPr>
      <w:r>
        <w:rPr>
          <w:b/>
          <w:sz w:val="24"/>
        </w:rPr>
        <w:t xml:space="preserve">ОСОБЛИВОСТІ УПРАВЛІННЯ </w:t>
      </w:r>
    </w:p>
    <w:p w:rsidR="00D81EF7" w:rsidRDefault="00BC7761">
      <w:pPr>
        <w:spacing w:after="0" w:line="249" w:lineRule="auto"/>
        <w:ind w:left="2149" w:right="209" w:hanging="10"/>
        <w:jc w:val="left"/>
      </w:pPr>
      <w:r>
        <w:rPr>
          <w:b/>
          <w:sz w:val="24"/>
        </w:rPr>
        <w:t xml:space="preserve">ЗАГАЛЬНООСВІТНІМ НАВЧАЛЬНИМ </w:t>
      </w:r>
      <w:proofErr w:type="gramStart"/>
      <w:r>
        <w:rPr>
          <w:b/>
          <w:sz w:val="24"/>
        </w:rPr>
        <w:t>ЗАКЛАДОМ В</w:t>
      </w:r>
      <w:proofErr w:type="gramEnd"/>
      <w:r>
        <w:rPr>
          <w:b/>
          <w:sz w:val="24"/>
        </w:rPr>
        <w:t xml:space="preserve"> УМОВАХ ІНКЛЮЗИВНОГО НАВЧАННЯ </w:t>
      </w:r>
    </w:p>
    <w:p w:rsidR="00D81EF7" w:rsidRDefault="00BC7761">
      <w:pPr>
        <w:spacing w:after="155" w:line="259" w:lineRule="auto"/>
        <w:ind w:left="2154" w:right="0" w:firstLine="0"/>
        <w:jc w:val="left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3707994" cy="25400"/>
                <wp:effectExtent l="0" t="0" r="0" b="0"/>
                <wp:docPr id="3834" name="Group 38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7994" cy="25400"/>
                          <a:chOff x="0" y="0"/>
                          <a:chExt cx="3707994" cy="25400"/>
                        </a:xfrm>
                      </wpg:grpSpPr>
                      <wps:wsp>
                        <wps:cNvPr id="9" name="Shape 9"/>
                        <wps:cNvSpPr/>
                        <wps:spPr>
                          <a:xfrm>
                            <a:off x="0" y="0"/>
                            <a:ext cx="37079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07994">
                                <a:moveTo>
                                  <a:pt x="0" y="0"/>
                                </a:moveTo>
                                <a:lnTo>
                                  <a:pt x="3707994" y="0"/>
                                </a:lnTo>
                              </a:path>
                            </a:pathLst>
                          </a:custGeom>
                          <a:ln w="25400" cap="flat">
                            <a:miter lim="127000"/>
                          </a:ln>
                        </wps:spPr>
                        <wps:style>
                          <a:lnRef idx="1">
                            <a:srgbClr val="A6A9AC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834" style="width:291.968pt;height:2pt;mso-position-horizontal-relative:char;mso-position-vertical-relative:line" coordsize="37079,254">
                <v:shape id="Shape 9" style="position:absolute;width:37079;height:0;left:0;top:0;" coordsize="3707994,0" path="m0,0l3707994,0">
                  <v:stroke weight="2pt" endcap="flat" joinstyle="miter" miterlimit="10" on="true" color="#a6a9ac"/>
                  <v:fill on="false" color="#000000" opacity="0"/>
                </v:shape>
              </v:group>
            </w:pict>
          </mc:Fallback>
        </mc:AlternateContent>
      </w:r>
    </w:p>
    <w:p w:rsidR="00D81EF7" w:rsidRPr="00FF259E" w:rsidRDefault="00BC7761">
      <w:pPr>
        <w:spacing w:after="57" w:line="228" w:lineRule="auto"/>
        <w:ind w:left="2139" w:right="24" w:firstLine="397"/>
        <w:rPr>
          <w:lang w:val="uk-UA"/>
        </w:rPr>
      </w:pPr>
      <w:r w:rsidRPr="00FF259E">
        <w:rPr>
          <w:sz w:val="18"/>
          <w:lang w:val="uk-UA"/>
        </w:rPr>
        <w:t>Стаття присвячена проблемі організації та управління навчально</w:t>
      </w:r>
      <w:r w:rsidR="00FF259E">
        <w:rPr>
          <w:sz w:val="18"/>
          <w:lang w:val="uk-UA"/>
        </w:rPr>
        <w:t>-</w:t>
      </w:r>
      <w:r w:rsidRPr="00FF259E">
        <w:rPr>
          <w:sz w:val="18"/>
          <w:lang w:val="uk-UA"/>
        </w:rPr>
        <w:t>виховним процесом в загальноосвітніх навчальних закладах на інклюзивних засадах. Автором розкриваються та обґрунтовуються пріоритетні напрямки діяльності сучасного інклюзивного загальноосвітньог</w:t>
      </w:r>
      <w:r w:rsidRPr="00FF259E">
        <w:rPr>
          <w:sz w:val="18"/>
          <w:lang w:val="uk-UA"/>
        </w:rPr>
        <w:t xml:space="preserve">о закладу. </w:t>
      </w:r>
    </w:p>
    <w:p w:rsidR="00D81EF7" w:rsidRPr="00FF259E" w:rsidRDefault="00BC7761">
      <w:pPr>
        <w:spacing w:after="255" w:line="223" w:lineRule="auto"/>
        <w:ind w:left="2154"/>
        <w:rPr>
          <w:lang w:val="uk-UA"/>
        </w:rPr>
      </w:pPr>
      <w:r w:rsidRPr="00FF259E">
        <w:rPr>
          <w:b/>
          <w:i/>
          <w:sz w:val="18"/>
          <w:lang w:val="uk-UA"/>
        </w:rPr>
        <w:t>Ключові слова</w:t>
      </w:r>
      <w:r w:rsidRPr="00FF259E">
        <w:rPr>
          <w:i/>
          <w:sz w:val="18"/>
          <w:lang w:val="uk-UA"/>
        </w:rPr>
        <w:t xml:space="preserve">: інклюзивна освіта, діти з особливими освітніми потребами, інклюзивний загальноосвітній навчальний заклад, командний підхід, індивідуальний навчальний план. </w:t>
      </w:r>
    </w:p>
    <w:p w:rsidR="00D81EF7" w:rsidRPr="00FF259E" w:rsidRDefault="00BC7761">
      <w:pPr>
        <w:ind w:right="25"/>
        <w:rPr>
          <w:lang w:val="uk-UA"/>
        </w:rPr>
      </w:pPr>
      <w:r w:rsidRPr="00FF259E">
        <w:rPr>
          <w:b/>
          <w:lang w:val="uk-UA"/>
        </w:rPr>
        <w:t>Постановка проблеми</w:t>
      </w:r>
      <w:r w:rsidRPr="00FF259E">
        <w:rPr>
          <w:lang w:val="uk-UA"/>
        </w:rPr>
        <w:t>. Приєднавшись до основних міжнародних договорів у сф</w:t>
      </w:r>
      <w:r w:rsidRPr="00FF259E">
        <w:rPr>
          <w:lang w:val="uk-UA"/>
        </w:rPr>
        <w:t>ері прав людини, Україна взяла на себе зобов’язання щодо дотримання загальнолюдських прав, зокрема, щодо забезпечення права на освіту дітей з особливими освітніми потребами. Сьогодні особливо актуально постає питання забезпечення права на якісну освіту діт</w:t>
      </w:r>
      <w:r w:rsidRPr="00FF259E">
        <w:rPr>
          <w:lang w:val="uk-UA"/>
        </w:rPr>
        <w:t>ей з порушеннями психофізичного розвитку, у тому числі дітей-інвалідів. Дітей з відхиленнями у розвитку, на жаль, не стає менше. Результати досліджень доводять значне погіршення стану здоров’я підростаючого покоління в Україні. Практично в кожному загально</w:t>
      </w:r>
      <w:r w:rsidRPr="00FF259E">
        <w:rPr>
          <w:lang w:val="uk-UA"/>
        </w:rPr>
        <w:t>освітньому навчальному закладі навчаються діти з розла-</w:t>
      </w:r>
    </w:p>
    <w:p w:rsidR="00D81EF7" w:rsidRPr="00FF259E" w:rsidRDefault="00BC7761">
      <w:pPr>
        <w:spacing w:after="0" w:line="259" w:lineRule="auto"/>
        <w:ind w:right="0" w:firstLine="0"/>
        <w:jc w:val="left"/>
        <w:rPr>
          <w:lang w:val="uk-UA"/>
        </w:rPr>
      </w:pPr>
      <w:r w:rsidRPr="00FF259E">
        <w:rPr>
          <w:sz w:val="16"/>
          <w:lang w:val="uk-UA"/>
        </w:rPr>
        <w:t>© Н. Лалак, 2012</w:t>
      </w:r>
    </w:p>
    <w:p w:rsidR="00D81EF7" w:rsidRPr="00FF259E" w:rsidRDefault="00BC7761">
      <w:pPr>
        <w:spacing w:after="0" w:line="259" w:lineRule="auto"/>
        <w:ind w:left="10" w:right="195" w:hanging="10"/>
        <w:jc w:val="right"/>
        <w:rPr>
          <w:lang w:val="uk-UA"/>
        </w:rPr>
      </w:pPr>
      <w:r w:rsidRPr="00FF259E">
        <w:rPr>
          <w:rFonts w:ascii="Calibri" w:eastAsia="Calibri" w:hAnsi="Calibri" w:cs="Calibri"/>
          <w:i/>
          <w:sz w:val="16"/>
          <w:lang w:val="uk-UA"/>
        </w:rPr>
        <w:t>ISSN 2075-146X. Витоки педагогічної майстерності. 2012. Випуск 9</w:t>
      </w:r>
    </w:p>
    <w:p w:rsidR="00D81EF7" w:rsidRPr="00FF259E" w:rsidRDefault="00BC7761">
      <w:pPr>
        <w:spacing w:after="237" w:line="259" w:lineRule="auto"/>
        <w:ind w:left="0" w:right="0" w:firstLine="0"/>
        <w:jc w:val="left"/>
        <w:rPr>
          <w:lang w:val="uk-UA"/>
        </w:rPr>
      </w:pPr>
      <w:r w:rsidRPr="00FF259E">
        <w:rPr>
          <w:rFonts w:ascii="Calibri" w:eastAsia="Calibri" w:hAnsi="Calibri" w:cs="Calibri"/>
          <w:noProof/>
          <w:color w:val="000000"/>
          <w:sz w:val="22"/>
          <w:lang w:val="uk-UA"/>
        </w:rPr>
        <mc:AlternateContent>
          <mc:Choice Requires="wpg">
            <w:drawing>
              <wp:inline distT="0" distB="0" distL="0" distR="0">
                <wp:extent cx="4967999" cy="6350"/>
                <wp:effectExtent l="0" t="0" r="0" b="0"/>
                <wp:docPr id="3870" name="Group 38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67999" cy="6350"/>
                          <a:chOff x="0" y="0"/>
                          <a:chExt cx="4967999" cy="6350"/>
                        </a:xfrm>
                      </wpg:grpSpPr>
                      <wps:wsp>
                        <wps:cNvPr id="102" name="Shape 102"/>
                        <wps:cNvSpPr/>
                        <wps:spPr>
                          <a:xfrm>
                            <a:off x="0" y="0"/>
                            <a:ext cx="49679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67999">
                                <a:moveTo>
                                  <a:pt x="0" y="0"/>
                                </a:moveTo>
                                <a:lnTo>
                                  <a:pt x="4967999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31F2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870" style="width:391.181pt;height:0.5pt;mso-position-horizontal-relative:char;mso-position-vertical-relative:line" coordsize="49679,63">
                <v:shape id="Shape 102" style="position:absolute;width:49679;height:0;left:0;top:0;" coordsize="4967999,0" path="m0,0l4967999,0">
                  <v:stroke weight="0.5pt" endcap="flat" joinstyle="miter" miterlimit="4" on="true" color="#231f20"/>
                  <v:fill on="false" color="#000000" opacity="0"/>
                </v:shape>
              </v:group>
            </w:pict>
          </mc:Fallback>
        </mc:AlternateContent>
      </w:r>
    </w:p>
    <w:p w:rsidR="00D81EF7" w:rsidRPr="00FF259E" w:rsidRDefault="00BC7761">
      <w:pPr>
        <w:ind w:left="-15" w:right="25" w:firstLine="0"/>
        <w:rPr>
          <w:lang w:val="uk-UA"/>
        </w:rPr>
      </w:pPr>
      <w:r w:rsidRPr="00FF259E">
        <w:rPr>
          <w:lang w:val="uk-UA"/>
        </w:rPr>
        <w:t xml:space="preserve">дами зору, слуху, мовлення, опорно-рухового апарату, затримкою психічного розвитку, емоційно-нестійкі діти та ін. </w:t>
      </w:r>
    </w:p>
    <w:p w:rsidR="00D81EF7" w:rsidRPr="00FF259E" w:rsidRDefault="00BC7761">
      <w:pPr>
        <w:ind w:left="-15" w:right="209"/>
        <w:rPr>
          <w:lang w:val="uk-UA"/>
        </w:rPr>
      </w:pPr>
      <w:r w:rsidRPr="00FF259E">
        <w:rPr>
          <w:lang w:val="uk-UA"/>
        </w:rPr>
        <w:t>Упродовж останніх років в Україні, загалом з ініціативи батьків та науковців, з’явились паростки руху інклюзії дітей з особливостями психофіз</w:t>
      </w:r>
      <w:r w:rsidRPr="00FF259E">
        <w:rPr>
          <w:lang w:val="uk-UA"/>
        </w:rPr>
        <w:t>ичного розвитку в загальноосвітньому навчальному закладі. Держава береться за фінансування різноманітних проектів, що стосуються феномену інклюзії: в загальноосвітніх школах активно будуються пандуси та ліфти, в звичайних класах навчається по декілька діте</w:t>
      </w:r>
      <w:r w:rsidRPr="00FF259E">
        <w:rPr>
          <w:lang w:val="uk-UA"/>
        </w:rPr>
        <w:t xml:space="preserve">й з особливими освітніми потребами. Ця практика дає суттєві позитивні результати. Проте, як свідчить досвід інтеграції дітей з обмеженими можливостями здоров’я у систему загальної освіти України, у цьому процесі виявляється ряд труднощів як у самих дітей, </w:t>
      </w:r>
      <w:r w:rsidRPr="00FF259E">
        <w:rPr>
          <w:lang w:val="uk-UA"/>
        </w:rPr>
        <w:t xml:space="preserve">так і адміністрації навчального закладу, педагогів, батьків.  </w:t>
      </w:r>
    </w:p>
    <w:p w:rsidR="00D81EF7" w:rsidRPr="00FF259E" w:rsidRDefault="00BC7761">
      <w:pPr>
        <w:ind w:left="-15" w:right="209"/>
        <w:rPr>
          <w:lang w:val="uk-UA"/>
        </w:rPr>
      </w:pPr>
      <w:r w:rsidRPr="00FF259E">
        <w:rPr>
          <w:b/>
          <w:lang w:val="uk-UA"/>
        </w:rPr>
        <w:t>Аналіз останніх досліджень і публікацій.</w:t>
      </w:r>
      <w:r w:rsidRPr="00FF259E">
        <w:rPr>
          <w:lang w:val="uk-UA"/>
        </w:rPr>
        <w:t xml:space="preserve"> Останніми роками сучасні вітчизняні науковці, зокрема В. Бондар, О. Волошина, Т. Євтухова, І. Іванова, А. Капська, В. Ляшенко, А. Полударова, М. Сварник</w:t>
      </w:r>
      <w:r w:rsidRPr="00FF259E">
        <w:rPr>
          <w:lang w:val="uk-UA"/>
        </w:rPr>
        <w:t>, О. Столяренко, П. Таланчук, В. Тесленко, І. Холковська, Є. Холостова, О. Хорошайло, Т. Черняєва, А. Шевцов та інші, присвячують свої праці дослідженням проблеми інтеграції дітей з особливими потребами до навчання в загальноосвітньому навчальному закладі,</w:t>
      </w:r>
      <w:r w:rsidRPr="00FF259E">
        <w:rPr>
          <w:lang w:val="uk-UA"/>
        </w:rPr>
        <w:t xml:space="preserve"> їх реабілітації та соціалізації до суспільних норм. Ключовою метою соціальної реабілітації є відновлення соціального  статусу особи, забезпечення соціальної адаптації та пошук шляхів участі людини в суспільному та соціальному житті, досягнення матеріально</w:t>
      </w:r>
      <w:r w:rsidRPr="00FF259E">
        <w:rPr>
          <w:lang w:val="uk-UA"/>
        </w:rPr>
        <w:t xml:space="preserve">ї незалежності для задоволення своїх потреб. </w:t>
      </w:r>
    </w:p>
    <w:p w:rsidR="00D81EF7" w:rsidRPr="00FF259E" w:rsidRDefault="00BC7761">
      <w:pPr>
        <w:ind w:left="-15" w:right="210"/>
        <w:rPr>
          <w:lang w:val="uk-UA"/>
        </w:rPr>
      </w:pPr>
      <w:r w:rsidRPr="00FF259E">
        <w:rPr>
          <w:b/>
          <w:lang w:val="uk-UA"/>
        </w:rPr>
        <w:lastRenderedPageBreak/>
        <w:t>Мета статті</w:t>
      </w:r>
      <w:r w:rsidRPr="00FF259E">
        <w:rPr>
          <w:lang w:val="uk-UA"/>
        </w:rPr>
        <w:t xml:space="preserve"> – привернути увагу керівників загальноосвітніх навчальних закладів, педагогів, батьків до особливостей упровадження інклюзивної освіти та теоретично обґрунтувати проблемні питання щодо організації т</w:t>
      </w:r>
      <w:r w:rsidRPr="00FF259E">
        <w:rPr>
          <w:lang w:val="uk-UA"/>
        </w:rPr>
        <w:t>а управління навчально</w:t>
      </w:r>
      <w:r w:rsidR="00FF259E">
        <w:rPr>
          <w:lang w:val="uk-UA"/>
        </w:rPr>
        <w:t>-</w:t>
      </w:r>
      <w:r w:rsidRPr="00FF259E">
        <w:rPr>
          <w:lang w:val="uk-UA"/>
        </w:rPr>
        <w:t>виховним процесом в інклюзивній школі.</w:t>
      </w:r>
    </w:p>
    <w:p w:rsidR="00D81EF7" w:rsidRPr="00FF259E" w:rsidRDefault="00BC7761">
      <w:pPr>
        <w:ind w:left="-15" w:right="209"/>
        <w:rPr>
          <w:lang w:val="uk-UA"/>
        </w:rPr>
      </w:pPr>
      <w:r w:rsidRPr="00FF259E">
        <w:rPr>
          <w:b/>
          <w:lang w:val="uk-UA"/>
        </w:rPr>
        <w:t>Виклад основного матеріалу.</w:t>
      </w:r>
      <w:r w:rsidRPr="00FF259E">
        <w:rPr>
          <w:lang w:val="uk-UA"/>
        </w:rPr>
        <w:t xml:space="preserve"> Під </w:t>
      </w:r>
      <w:r w:rsidR="00FF259E">
        <w:rPr>
          <w:lang w:val="uk-UA"/>
        </w:rPr>
        <w:t>в</w:t>
      </w:r>
      <w:r w:rsidRPr="00FF259E">
        <w:rPr>
          <w:lang w:val="uk-UA"/>
        </w:rPr>
        <w:t>пливом всесвітніх процесів гуманізації, інтеграції молодої української держави до європейської спільноти сучасне українське суспільство змінює ставлення до найбіл</w:t>
      </w:r>
      <w:r w:rsidRPr="00FF259E">
        <w:rPr>
          <w:lang w:val="uk-UA"/>
        </w:rPr>
        <w:t xml:space="preserve">ьш незахищених його членів – дітей з особливими потребами, спрямовуючи зусилля педагогіки і психології до взаєморозуміння і співпраці людей. Ці зміни свідчать про подолання соціальних, психологічних та освітніх бар’єрів. Ідея інклюзії полягає у тому, щоби </w:t>
      </w:r>
      <w:r w:rsidRPr="00FF259E">
        <w:rPr>
          <w:lang w:val="uk-UA"/>
        </w:rPr>
        <w:t>дитина з особливими потребами у повному обсязі брала участь у житті колективу загальноосвітнього навчального закладу. Просто помістити дитину з особливими проблемами в загальне середовище як альтернативу спеціальній школі – це наразити її на проблеми, пов’</w:t>
      </w:r>
      <w:r w:rsidRPr="00FF259E">
        <w:rPr>
          <w:lang w:val="uk-UA"/>
        </w:rPr>
        <w:t>язані з вищими вимогами та ширшою шкільною програмою. Тому основним завданням адміністрації інклюзивного загальноосвітнього навчального закладу є створення відповідного адаптованого середовища. Запорукою успішної реалізації моделі інклюзивної освіти є ефек</w:t>
      </w:r>
      <w:r w:rsidRPr="00FF259E">
        <w:rPr>
          <w:lang w:val="uk-UA"/>
        </w:rPr>
        <w:t>тивна співпраця адміністрації, вчителів, відповідних фахівців, батьків та учнів. Спеціалісти з проблем розвитку дітей є важливими помічниками та партнерами вчителів. У школі має бути створена своєрідна мережа підтримки. Усі, хто працює з дитиною з особливи</w:t>
      </w:r>
      <w:r w:rsidRPr="00FF259E">
        <w:rPr>
          <w:lang w:val="uk-UA"/>
        </w:rPr>
        <w:t>ми освітніми потребами, мають допомагати один одному, обмінюватися знаннями, намагатися максимально використовувати місцеві ресурси для досягнення головної мети – реалізації дитиною її потенційних можливостей та підготовки її до незалежного життя в суспіль</w:t>
      </w:r>
      <w:r w:rsidRPr="00FF259E">
        <w:rPr>
          <w:lang w:val="uk-UA"/>
        </w:rPr>
        <w:t>стві. Характерними рисами командної роботи з дитиною, яка має особливі потреби, є те, що: рішення стосовно методів роботи з дитиною приймаються колективно; члени команди несуть колективну відповідальність за результати; батьки є рівноправними членами коман</w:t>
      </w:r>
      <w:r w:rsidRPr="00FF259E">
        <w:rPr>
          <w:lang w:val="uk-UA"/>
        </w:rPr>
        <w:t>ди; усі члени команди мають рівний статус і вважаються однаково важливими; знання та вміння представників різних дисциплін інтегруються під час розробки та реалізації навчального плану роботи з дитиною.</w:t>
      </w:r>
    </w:p>
    <w:p w:rsidR="00D81EF7" w:rsidRPr="00FF259E" w:rsidRDefault="00BC7761" w:rsidP="00FF259E">
      <w:pPr>
        <w:spacing w:after="0" w:line="250" w:lineRule="auto"/>
        <w:ind w:left="0" w:right="0" w:firstLine="397"/>
        <w:jc w:val="left"/>
        <w:rPr>
          <w:lang w:val="uk-UA"/>
        </w:rPr>
      </w:pPr>
      <w:r w:rsidRPr="00FF259E">
        <w:rPr>
          <w:lang w:val="uk-UA"/>
        </w:rPr>
        <w:t>Одним із найважливіших інструментів у роботі з дітьми</w:t>
      </w:r>
      <w:r w:rsidRPr="00FF259E">
        <w:rPr>
          <w:lang w:val="uk-UA"/>
        </w:rPr>
        <w:t xml:space="preserve"> з особливими освітніми потребами є індивідуальний навчальний план. Це формальний документ, що містить детальну інформацію про дитину та послуги, які вона має отримувати. Він розробляється адміністрацією, командою педагогів і фахівців та об’єднує їхні зуси</w:t>
      </w:r>
      <w:r w:rsidRPr="00FF259E">
        <w:rPr>
          <w:lang w:val="uk-UA"/>
        </w:rPr>
        <w:t>лля з метою розробки комплексної програми роботи з дитиною і, водночас, визначає, які саме послуги надаватиме кожний фахівець. Батьки є активними учасниками розробки інди</w:t>
      </w:r>
      <w:r w:rsidRPr="00FF259E">
        <w:rPr>
          <w:lang w:val="uk-UA"/>
        </w:rPr>
        <w:t>відуального навчального плану, оскільки вони знають своїх дітей краще за інших. Ін</w:t>
      </w:r>
      <w:r w:rsidRPr="00FF259E">
        <w:rPr>
          <w:lang w:val="uk-UA"/>
        </w:rPr>
        <w:t xml:space="preserve">дивідуальний навчальний план визначає необхідні адаптації та слугує підґрунтям для подальшого планування навчальних занять. Він розробляється та реалізується для кожного учня з особливими освітніми потребами. </w:t>
      </w:r>
    </w:p>
    <w:p w:rsidR="00D81EF7" w:rsidRPr="00FF259E" w:rsidRDefault="00BC7761">
      <w:pPr>
        <w:spacing w:after="28"/>
        <w:ind w:left="567" w:right="25" w:firstLine="0"/>
        <w:rPr>
          <w:lang w:val="uk-UA"/>
        </w:rPr>
      </w:pPr>
      <w:r w:rsidRPr="00FF259E">
        <w:rPr>
          <w:lang w:val="uk-UA"/>
        </w:rPr>
        <w:t>Складовими індивідуального навчального плану в</w:t>
      </w:r>
      <w:r w:rsidRPr="00FF259E">
        <w:rPr>
          <w:lang w:val="uk-UA"/>
        </w:rPr>
        <w:t xml:space="preserve">иступають: </w:t>
      </w:r>
    </w:p>
    <w:p w:rsidR="00D81EF7" w:rsidRPr="00FF259E" w:rsidRDefault="00BC7761">
      <w:pPr>
        <w:numPr>
          <w:ilvl w:val="0"/>
          <w:numId w:val="1"/>
        </w:numPr>
        <w:spacing w:after="28"/>
        <w:ind w:right="25" w:firstLine="0"/>
        <w:rPr>
          <w:lang w:val="uk-UA"/>
        </w:rPr>
      </w:pPr>
      <w:r w:rsidRPr="00FF259E">
        <w:rPr>
          <w:lang w:val="uk-UA"/>
        </w:rPr>
        <w:t xml:space="preserve">ідентифікуюча інформація;  </w:t>
      </w:r>
    </w:p>
    <w:p w:rsidR="00D81EF7" w:rsidRPr="00FF259E" w:rsidRDefault="00BC7761">
      <w:pPr>
        <w:numPr>
          <w:ilvl w:val="0"/>
          <w:numId w:val="1"/>
        </w:numPr>
        <w:spacing w:after="28"/>
        <w:ind w:right="25" w:firstLine="0"/>
        <w:rPr>
          <w:lang w:val="uk-UA"/>
        </w:rPr>
      </w:pPr>
      <w:r w:rsidRPr="00FF259E">
        <w:rPr>
          <w:lang w:val="uk-UA"/>
        </w:rPr>
        <w:t xml:space="preserve">відомості про поточний рівень знань і вмінь дитини; </w:t>
      </w:r>
    </w:p>
    <w:p w:rsidR="00D81EF7" w:rsidRPr="00FF259E" w:rsidRDefault="00BC7761">
      <w:pPr>
        <w:numPr>
          <w:ilvl w:val="0"/>
          <w:numId w:val="1"/>
        </w:numPr>
        <w:spacing w:after="28"/>
        <w:ind w:right="25" w:firstLine="0"/>
        <w:rPr>
          <w:lang w:val="uk-UA"/>
        </w:rPr>
      </w:pPr>
      <w:r w:rsidRPr="00FF259E">
        <w:rPr>
          <w:lang w:val="uk-UA"/>
        </w:rPr>
        <w:t xml:space="preserve">цілі та завдання; </w:t>
      </w:r>
    </w:p>
    <w:p w:rsidR="00D81EF7" w:rsidRPr="00FF259E" w:rsidRDefault="00BC7761">
      <w:pPr>
        <w:numPr>
          <w:ilvl w:val="0"/>
          <w:numId w:val="1"/>
        </w:numPr>
        <w:spacing w:after="28"/>
        <w:ind w:right="25" w:firstLine="0"/>
        <w:rPr>
          <w:lang w:val="uk-UA"/>
        </w:rPr>
      </w:pPr>
      <w:r w:rsidRPr="00FF259E">
        <w:rPr>
          <w:lang w:val="uk-UA"/>
        </w:rPr>
        <w:t xml:space="preserve">спеціальні й додаткові послуги; </w:t>
      </w:r>
    </w:p>
    <w:p w:rsidR="00D81EF7" w:rsidRPr="00FF259E" w:rsidRDefault="00BC7761">
      <w:pPr>
        <w:numPr>
          <w:ilvl w:val="0"/>
          <w:numId w:val="1"/>
        </w:numPr>
        <w:spacing w:after="28"/>
        <w:ind w:right="25" w:firstLine="0"/>
        <w:rPr>
          <w:lang w:val="uk-UA"/>
        </w:rPr>
      </w:pPr>
      <w:r w:rsidRPr="00FF259E">
        <w:rPr>
          <w:lang w:val="uk-UA"/>
        </w:rPr>
        <w:t xml:space="preserve">навчальні завдання на певний період часу; </w:t>
      </w:r>
    </w:p>
    <w:p w:rsidR="00D81EF7" w:rsidRPr="00FF259E" w:rsidRDefault="00BC7761">
      <w:pPr>
        <w:numPr>
          <w:ilvl w:val="0"/>
          <w:numId w:val="1"/>
        </w:numPr>
        <w:ind w:right="25" w:firstLine="0"/>
        <w:rPr>
          <w:lang w:val="uk-UA"/>
        </w:rPr>
      </w:pPr>
      <w:r w:rsidRPr="00FF259E">
        <w:rPr>
          <w:lang w:val="uk-UA"/>
        </w:rPr>
        <w:t xml:space="preserve">адаптація класного середовища та організація роботи; - строки дії; </w:t>
      </w:r>
    </w:p>
    <w:p w:rsidR="00D81EF7" w:rsidRPr="00FF259E" w:rsidRDefault="00BC7761">
      <w:pPr>
        <w:numPr>
          <w:ilvl w:val="0"/>
          <w:numId w:val="1"/>
        </w:numPr>
        <w:spacing w:after="28"/>
        <w:ind w:right="25" w:firstLine="0"/>
        <w:rPr>
          <w:lang w:val="uk-UA"/>
        </w:rPr>
      </w:pPr>
      <w:r w:rsidRPr="00FF259E">
        <w:rPr>
          <w:lang w:val="uk-UA"/>
        </w:rPr>
        <w:t xml:space="preserve">інформація про прогрес дитини.   </w:t>
      </w:r>
    </w:p>
    <w:p w:rsidR="00D81EF7" w:rsidRPr="00FF259E" w:rsidRDefault="00BC7761">
      <w:pPr>
        <w:ind w:right="25"/>
        <w:rPr>
          <w:lang w:val="uk-UA"/>
        </w:rPr>
      </w:pPr>
      <w:r w:rsidRPr="00FF259E">
        <w:rPr>
          <w:lang w:val="uk-UA"/>
        </w:rPr>
        <w:t>Відповідальність за реалізацію індивідуального плану лягає на всіх членів команди. Відстеження перебігу виконання цілей, окреслених в індивідуальному навчальному плані, покладається на заступника директора (у його обов’язки входить вирішення питань інклюзи</w:t>
      </w:r>
      <w:r w:rsidRPr="00FF259E">
        <w:rPr>
          <w:lang w:val="uk-UA"/>
        </w:rPr>
        <w:t xml:space="preserve">вної освіти). </w:t>
      </w:r>
    </w:p>
    <w:p w:rsidR="00D81EF7" w:rsidRPr="00FF259E" w:rsidRDefault="00BC7761">
      <w:pPr>
        <w:ind w:right="25"/>
        <w:rPr>
          <w:lang w:val="uk-UA"/>
        </w:rPr>
      </w:pPr>
      <w:r w:rsidRPr="00FF259E">
        <w:rPr>
          <w:lang w:val="uk-UA"/>
        </w:rPr>
        <w:lastRenderedPageBreak/>
        <w:t>Для успішної реалізації інклюзивних програм надзвичайно важлива ефективна співпраця педагогів і родин дітей з особливими освітніми потребами. Керівник загальноосвітнього закладу є фасилітатором у налагодженні стосунків між педагогами, фахівц</w:t>
      </w:r>
      <w:r w:rsidRPr="00FF259E">
        <w:rPr>
          <w:lang w:val="uk-UA"/>
        </w:rPr>
        <w:t>ями та батьками. На думку вчених, існує три фактори, які допомагають школі залучати батьків до активної участі в ухваленні всіх рішень, що стосуються дитини:</w:t>
      </w:r>
    </w:p>
    <w:p w:rsidR="00D81EF7" w:rsidRPr="00FF259E" w:rsidRDefault="00BC7761">
      <w:pPr>
        <w:numPr>
          <w:ilvl w:val="0"/>
          <w:numId w:val="1"/>
        </w:numPr>
        <w:ind w:right="25" w:firstLine="0"/>
        <w:rPr>
          <w:lang w:val="uk-UA"/>
        </w:rPr>
      </w:pPr>
      <w:r w:rsidRPr="00FF259E">
        <w:rPr>
          <w:lang w:val="uk-UA"/>
        </w:rPr>
        <w:t>сприятлива атмосфера, коли педагогічний колектив дружньо налаштований і допомагає в усьому;</w:t>
      </w:r>
    </w:p>
    <w:p w:rsidR="00D81EF7" w:rsidRPr="00FF259E" w:rsidRDefault="00BC7761">
      <w:pPr>
        <w:numPr>
          <w:ilvl w:val="0"/>
          <w:numId w:val="1"/>
        </w:numPr>
        <w:ind w:right="25" w:firstLine="0"/>
        <w:rPr>
          <w:lang w:val="uk-UA"/>
        </w:rPr>
      </w:pPr>
      <w:r w:rsidRPr="00FF259E">
        <w:rPr>
          <w:lang w:val="uk-UA"/>
        </w:rPr>
        <w:t>постій</w:t>
      </w:r>
      <w:r w:rsidRPr="00FF259E">
        <w:rPr>
          <w:lang w:val="uk-UA"/>
        </w:rPr>
        <w:t>не двостороннє спілкування між родиною дітей і школою;- сприйняття батьків як колег.</w:t>
      </w:r>
    </w:p>
    <w:p w:rsidR="00D81EF7" w:rsidRPr="00FF259E" w:rsidRDefault="00BC7761">
      <w:pPr>
        <w:ind w:right="25"/>
        <w:rPr>
          <w:lang w:val="uk-UA"/>
        </w:rPr>
      </w:pPr>
      <w:r w:rsidRPr="00FF259E">
        <w:rPr>
          <w:lang w:val="uk-UA"/>
        </w:rPr>
        <w:t>Для педагогів практика, орієнтована на сім’ю, означає визначення цілей і шляхів їх досягнення, погоджених із родинами. Це підвищує вірогідність отримання бажаних результат</w:t>
      </w:r>
      <w:r w:rsidRPr="00FF259E">
        <w:rPr>
          <w:lang w:val="uk-UA"/>
        </w:rPr>
        <w:t>ів, упевненість і компетентність, здатність батьків і родичів ухвалювати рішення стосовно їхньої дитини та всієї родини впродовж усього життя. Педагоги мають бути підготовлені до роботи з усіма членами родини. Водночас, і батьки мають бути готовими до спів</w:t>
      </w:r>
      <w:r w:rsidRPr="00FF259E">
        <w:rPr>
          <w:lang w:val="uk-UA"/>
        </w:rPr>
        <w:t>праці зі школою. Доведено: батьки беруть участь в освіті своїх дітей, коли переконані, що можуть бути залученими до цієї важливої роботи; коли відчувають, що можуть бути корисними для своєї дитини; коли усвідомлюють, що школа спонукає їх до залучення. Саме</w:t>
      </w:r>
      <w:r w:rsidRPr="00FF259E">
        <w:rPr>
          <w:lang w:val="uk-UA"/>
        </w:rPr>
        <w:t xml:space="preserve"> ці фактори найважливіші в усвідомленні батьками своєї ролі та власної ефективності. Так, наприклад, ступінь задоволення батьків включенням їхніх дітей у загальноосвітній простір безпосередньо пов’язаний з розумінням школою особливостей порушень розвитку д</w:t>
      </w:r>
      <w:r w:rsidRPr="00FF259E">
        <w:rPr>
          <w:lang w:val="uk-UA"/>
        </w:rPr>
        <w:t>ітей та їхніх потреб, а також з мірою здійснення пристосувань середовища, з готовністю школи працювати з батьками.</w:t>
      </w:r>
    </w:p>
    <w:p w:rsidR="00D81EF7" w:rsidRPr="00FF259E" w:rsidRDefault="00BC7761">
      <w:pPr>
        <w:ind w:right="25"/>
        <w:rPr>
          <w:lang w:val="uk-UA"/>
        </w:rPr>
      </w:pPr>
      <w:r w:rsidRPr="00FF259E">
        <w:rPr>
          <w:lang w:val="uk-UA"/>
        </w:rPr>
        <w:t>В освітніх закладах можуть використовуватися три принципи практики, орієнтованої на сім’ю:</w:t>
      </w:r>
    </w:p>
    <w:p w:rsidR="00D81EF7" w:rsidRPr="00FF259E" w:rsidRDefault="00BC7761">
      <w:pPr>
        <w:numPr>
          <w:ilvl w:val="0"/>
          <w:numId w:val="2"/>
        </w:numPr>
        <w:ind w:right="25" w:firstLine="300"/>
        <w:rPr>
          <w:lang w:val="uk-UA"/>
        </w:rPr>
      </w:pPr>
      <w:r w:rsidRPr="00FF259E">
        <w:rPr>
          <w:lang w:val="uk-UA"/>
        </w:rPr>
        <w:t>сім’ю необхідно вважати основним одержувачем послу</w:t>
      </w:r>
      <w:r w:rsidRPr="00FF259E">
        <w:rPr>
          <w:lang w:val="uk-UA"/>
        </w:rPr>
        <w:t>г. Надаючи освітні послуги, треба враховувати потреби всіх членів родини, які займаються освітою дитини та доглядом за нею;</w:t>
      </w:r>
    </w:p>
    <w:p w:rsidR="00D81EF7" w:rsidRPr="00FF259E" w:rsidRDefault="00BC7761">
      <w:pPr>
        <w:numPr>
          <w:ilvl w:val="0"/>
          <w:numId w:val="2"/>
        </w:numPr>
        <w:ind w:right="25" w:firstLine="300"/>
        <w:rPr>
          <w:lang w:val="uk-UA"/>
        </w:rPr>
      </w:pPr>
      <w:r w:rsidRPr="00FF259E">
        <w:rPr>
          <w:lang w:val="uk-UA"/>
        </w:rPr>
        <w:t>необхідно підтримувати та шанувати рішення, які приймаються родиною. Другий принцип визнає важливість родини і пропонує фахівцям роз</w:t>
      </w:r>
      <w:r w:rsidRPr="00FF259E">
        <w:rPr>
          <w:lang w:val="uk-UA"/>
        </w:rPr>
        <w:t>глядати її членів як найважливіших учасників освітньої команди – головних людей, котрі відповідають за ухвалення рішень стосовно освіти їхньої дитини та піклування про неї. Діапазон такої співпраці може бути дуже широким: від індивідуальної роботи з учител</w:t>
      </w:r>
      <w:r w:rsidRPr="00FF259E">
        <w:rPr>
          <w:lang w:val="uk-UA"/>
        </w:rPr>
        <w:t>ям для розв’язання конкретних проблем – до участі в батьківських радах, які, працюючи спільно з педагогічним персоналом, допомагають приймати рішення щодо навчальної програми закладу;</w:t>
      </w:r>
    </w:p>
    <w:p w:rsidR="00D81EF7" w:rsidRPr="00FF259E" w:rsidRDefault="00BC7761">
      <w:pPr>
        <w:numPr>
          <w:ilvl w:val="0"/>
          <w:numId w:val="2"/>
        </w:numPr>
        <w:ind w:right="25" w:firstLine="300"/>
        <w:rPr>
          <w:lang w:val="uk-UA"/>
        </w:rPr>
      </w:pPr>
      <w:r w:rsidRPr="00FF259E">
        <w:rPr>
          <w:lang w:val="uk-UA"/>
        </w:rPr>
        <w:t>необхідно надавати широкий спектр послуг, покликаних поліпшити функціону</w:t>
      </w:r>
      <w:r w:rsidRPr="00FF259E">
        <w:rPr>
          <w:lang w:val="uk-UA"/>
        </w:rPr>
        <w:t xml:space="preserve">вання дитини та родини. Необхідно зважати на культурні особливості кожної сім’ї, </w:t>
      </w:r>
    </w:p>
    <w:p w:rsidR="00D81EF7" w:rsidRPr="00FF259E" w:rsidRDefault="00BC7761">
      <w:pPr>
        <w:spacing w:after="0" w:line="259" w:lineRule="auto"/>
        <w:ind w:left="10" w:right="195" w:hanging="10"/>
        <w:jc w:val="right"/>
        <w:rPr>
          <w:lang w:val="uk-UA"/>
        </w:rPr>
      </w:pPr>
      <w:r w:rsidRPr="00FF259E">
        <w:rPr>
          <w:rFonts w:ascii="Calibri" w:eastAsia="Calibri" w:hAnsi="Calibri" w:cs="Calibri"/>
          <w:i/>
          <w:sz w:val="16"/>
          <w:lang w:val="uk-UA"/>
        </w:rPr>
        <w:t>ISSN 2075-146X. Витоки педагогічної майстерності. 2012. Випуск 9</w:t>
      </w:r>
    </w:p>
    <w:p w:rsidR="00D81EF7" w:rsidRPr="00FF259E" w:rsidRDefault="00BC7761">
      <w:pPr>
        <w:spacing w:after="237" w:line="259" w:lineRule="auto"/>
        <w:ind w:left="0" w:right="0" w:firstLine="0"/>
        <w:jc w:val="left"/>
        <w:rPr>
          <w:lang w:val="uk-UA"/>
        </w:rPr>
      </w:pPr>
      <w:r w:rsidRPr="00FF259E">
        <w:rPr>
          <w:rFonts w:ascii="Calibri" w:eastAsia="Calibri" w:hAnsi="Calibri" w:cs="Calibri"/>
          <w:noProof/>
          <w:color w:val="000000"/>
          <w:sz w:val="22"/>
          <w:lang w:val="uk-UA"/>
        </w:rPr>
        <mc:AlternateContent>
          <mc:Choice Requires="wpg">
            <w:drawing>
              <wp:inline distT="0" distB="0" distL="0" distR="0">
                <wp:extent cx="4967999" cy="6350"/>
                <wp:effectExtent l="0" t="0" r="0" b="0"/>
                <wp:docPr id="4376" name="Group 43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67999" cy="6350"/>
                          <a:chOff x="0" y="0"/>
                          <a:chExt cx="4967999" cy="6350"/>
                        </a:xfrm>
                      </wpg:grpSpPr>
                      <wps:wsp>
                        <wps:cNvPr id="271" name="Shape 271"/>
                        <wps:cNvSpPr/>
                        <wps:spPr>
                          <a:xfrm>
                            <a:off x="0" y="0"/>
                            <a:ext cx="49679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67999">
                                <a:moveTo>
                                  <a:pt x="0" y="0"/>
                                </a:moveTo>
                                <a:lnTo>
                                  <a:pt x="4967999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31F2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376" style="width:391.181pt;height:0.5pt;mso-position-horizontal-relative:char;mso-position-vertical-relative:line" coordsize="49679,63">
                <v:shape id="Shape 271" style="position:absolute;width:49679;height:0;left:0;top:0;" coordsize="4967999,0" path="m0,0l4967999,0">
                  <v:stroke weight="0.5pt" endcap="flat" joinstyle="miter" miterlimit="4" on="true" color="#231f20"/>
                  <v:fill on="false" color="#000000" opacity="0"/>
                </v:shape>
              </v:group>
            </w:pict>
          </mc:Fallback>
        </mc:AlternateContent>
      </w:r>
    </w:p>
    <w:p w:rsidR="00D81EF7" w:rsidRPr="00FF259E" w:rsidRDefault="00BC7761">
      <w:pPr>
        <w:ind w:left="-15" w:right="25" w:firstLine="0"/>
        <w:rPr>
          <w:lang w:val="uk-UA"/>
        </w:rPr>
      </w:pPr>
      <w:r w:rsidRPr="00FF259E">
        <w:rPr>
          <w:lang w:val="uk-UA"/>
        </w:rPr>
        <w:t>забезпечувати доступ до офіційних суспільних послуг (медичних, соціальних і суспільних: бібліотеки, місця д</w:t>
      </w:r>
      <w:r w:rsidRPr="00FF259E">
        <w:rPr>
          <w:lang w:val="uk-UA"/>
        </w:rPr>
        <w:t xml:space="preserve">ля відпочинку тощо).  </w:t>
      </w:r>
    </w:p>
    <w:p w:rsidR="00D81EF7" w:rsidRPr="00FF259E" w:rsidRDefault="00BC7761">
      <w:pPr>
        <w:ind w:left="-15" w:right="209"/>
        <w:rPr>
          <w:lang w:val="uk-UA"/>
        </w:rPr>
      </w:pPr>
      <w:r w:rsidRPr="00FF259E">
        <w:rPr>
          <w:lang w:val="uk-UA"/>
        </w:rPr>
        <w:t>Цікаві думки викликає перехресне порівняння ставлення керівників звичайних та інклюзивних загальноосвітніх навчальних закладів про позитиви і недоліки інклюзивної моделі навчання. Так, в звичайних загальноосвітніх навчальних закладах адміністратори вбачают</w:t>
      </w:r>
      <w:r w:rsidRPr="00FF259E">
        <w:rPr>
          <w:lang w:val="uk-UA"/>
        </w:rPr>
        <w:t>ь менше переваг інклюзивної освіти та більше загроз, недоліків; керівники ж інклюзивних загальноосвітніх навчальних закладів, навпаки, вбачають менше негативу, проте відзначено багато позитивних моментів. Можна прийти до висновку, що будь-яка невідома нова</w:t>
      </w:r>
      <w:r w:rsidRPr="00FF259E">
        <w:rPr>
          <w:lang w:val="uk-UA"/>
        </w:rPr>
        <w:t xml:space="preserve">ція, в тому числі й залучення дітей з особливими потребами до загальноосвітніх шкіл, страшить, натомість, успішно впроваджена програма є джерелом позитивних емоцій та оптимізму. </w:t>
      </w:r>
    </w:p>
    <w:p w:rsidR="00D81EF7" w:rsidRPr="00FF259E" w:rsidRDefault="00BC7761">
      <w:pPr>
        <w:ind w:left="-15" w:right="209"/>
        <w:rPr>
          <w:lang w:val="uk-UA"/>
        </w:rPr>
      </w:pPr>
      <w:r w:rsidRPr="00FF259E">
        <w:rPr>
          <w:lang w:val="uk-UA"/>
        </w:rPr>
        <w:lastRenderedPageBreak/>
        <w:t>Не варто стверджувати, що сам факт залучення дітей з особливими потребами в і</w:t>
      </w:r>
      <w:r w:rsidRPr="00FF259E">
        <w:rPr>
          <w:lang w:val="uk-UA"/>
        </w:rPr>
        <w:t>нклюзивні класи є запорукою їхнього успішного навчання й соціалізації. Кінцевий результат значною мірою залежить від наполегливої та цілеспрямованої роботи вчителів, батьків, інших фахівців, адміністрації школи.</w:t>
      </w:r>
    </w:p>
    <w:p w:rsidR="00D81EF7" w:rsidRPr="00FF259E" w:rsidRDefault="00BC7761">
      <w:pPr>
        <w:ind w:left="-15" w:right="210"/>
        <w:rPr>
          <w:lang w:val="uk-UA"/>
        </w:rPr>
      </w:pPr>
      <w:r w:rsidRPr="00FF259E">
        <w:rPr>
          <w:b/>
          <w:lang w:val="uk-UA"/>
        </w:rPr>
        <w:t>Висновки.</w:t>
      </w:r>
      <w:r w:rsidRPr="00FF259E">
        <w:rPr>
          <w:lang w:val="uk-UA"/>
        </w:rPr>
        <w:t xml:space="preserve"> Виходячи з наведених вище даних, м</w:t>
      </w:r>
      <w:r w:rsidRPr="00FF259E">
        <w:rPr>
          <w:lang w:val="uk-UA"/>
        </w:rPr>
        <w:t>ожна зробити висновок, що пріоритетними напрямами діяльності загальноосвітнього навчального закладу на інклюзивних засадах є:</w:t>
      </w:r>
    </w:p>
    <w:p w:rsidR="00D81EF7" w:rsidRPr="00FF259E" w:rsidRDefault="00BC7761">
      <w:pPr>
        <w:spacing w:after="28"/>
        <w:ind w:left="397" w:right="25" w:firstLine="0"/>
        <w:rPr>
          <w:lang w:val="uk-UA"/>
        </w:rPr>
      </w:pPr>
      <w:r w:rsidRPr="00FF259E">
        <w:rPr>
          <w:lang w:val="uk-UA"/>
        </w:rPr>
        <w:t>−</w:t>
      </w:r>
      <w:r w:rsidRPr="00FF259E">
        <w:rPr>
          <w:lang w:val="uk-UA"/>
        </w:rPr>
        <w:t xml:space="preserve"> формування інклюзивної компетентності членів колективу;</w:t>
      </w:r>
    </w:p>
    <w:p w:rsidR="00D81EF7" w:rsidRPr="00FF259E" w:rsidRDefault="00BC7761">
      <w:pPr>
        <w:ind w:left="-15" w:right="25"/>
        <w:rPr>
          <w:lang w:val="uk-UA"/>
        </w:rPr>
      </w:pPr>
      <w:r w:rsidRPr="00FF259E">
        <w:rPr>
          <w:lang w:val="uk-UA"/>
        </w:rPr>
        <w:t>−</w:t>
      </w:r>
      <w:r w:rsidRPr="00FF259E">
        <w:rPr>
          <w:lang w:val="uk-UA"/>
        </w:rPr>
        <w:t xml:space="preserve"> удосконалення системи підготовки та перепідготовки педагогічних кадрів</w:t>
      </w:r>
      <w:r w:rsidRPr="00FF259E">
        <w:rPr>
          <w:lang w:val="uk-UA"/>
        </w:rPr>
        <w:t>, які працюють в умовах інклюзивного навчання;</w:t>
      </w:r>
    </w:p>
    <w:p w:rsidR="00D81EF7" w:rsidRPr="00FF259E" w:rsidRDefault="00BC7761">
      <w:pPr>
        <w:ind w:left="-15" w:right="25"/>
        <w:rPr>
          <w:lang w:val="uk-UA"/>
        </w:rPr>
      </w:pPr>
      <w:r w:rsidRPr="00FF259E">
        <w:rPr>
          <w:lang w:val="uk-UA"/>
        </w:rPr>
        <w:t>−</w:t>
      </w:r>
      <w:r w:rsidRPr="00FF259E">
        <w:rPr>
          <w:lang w:val="uk-UA"/>
        </w:rPr>
        <w:t xml:space="preserve"> зосередження зусиль на активізації волонтерського руху в наданні соціальних послуг учням з особливими потребами;</w:t>
      </w:r>
    </w:p>
    <w:p w:rsidR="00D81EF7" w:rsidRPr="00FF259E" w:rsidRDefault="00BC7761">
      <w:pPr>
        <w:ind w:left="-15" w:right="210"/>
        <w:rPr>
          <w:lang w:val="uk-UA"/>
        </w:rPr>
      </w:pPr>
      <w:r w:rsidRPr="00FF259E">
        <w:rPr>
          <w:lang w:val="uk-UA"/>
        </w:rPr>
        <w:t>−</w:t>
      </w:r>
      <w:r w:rsidRPr="00FF259E">
        <w:rPr>
          <w:lang w:val="uk-UA"/>
        </w:rPr>
        <w:t xml:space="preserve"> налагодження предметних і змістових контактів педагогічних колективів різнорівневих закладів</w:t>
      </w:r>
      <w:r w:rsidRPr="00FF259E">
        <w:rPr>
          <w:lang w:val="uk-UA"/>
        </w:rPr>
        <w:t xml:space="preserve"> освіти (ДНЗ – ЗНЗ) для забезпечення наступності та безперервності навчально-виховного та реабілітаційного процесу;</w:t>
      </w:r>
    </w:p>
    <w:p w:rsidR="00D81EF7" w:rsidRPr="00FF259E" w:rsidRDefault="00BC7761">
      <w:pPr>
        <w:spacing w:after="150"/>
        <w:ind w:left="-15" w:right="209"/>
        <w:rPr>
          <w:lang w:val="uk-UA"/>
        </w:rPr>
      </w:pPr>
      <w:r w:rsidRPr="00FF259E">
        <w:rPr>
          <w:lang w:val="uk-UA"/>
        </w:rPr>
        <w:t>−</w:t>
      </w:r>
      <w:r w:rsidRPr="00FF259E">
        <w:rPr>
          <w:lang w:val="uk-UA"/>
        </w:rPr>
        <w:t xml:space="preserve"> встановлення партнерської взаємодії з батьками, місцевою соціальною інфраструктурою, молодіжними громадськими організаціями в досягненні о</w:t>
      </w:r>
      <w:r w:rsidRPr="00FF259E">
        <w:rPr>
          <w:lang w:val="uk-UA"/>
        </w:rPr>
        <w:t xml:space="preserve">птимального рівня соціалізованості учнів з особливими потребами. </w:t>
      </w:r>
    </w:p>
    <w:p w:rsidR="00D81EF7" w:rsidRPr="00FF259E" w:rsidRDefault="00BC7761">
      <w:pPr>
        <w:spacing w:after="18" w:line="259" w:lineRule="auto"/>
        <w:ind w:left="0" w:right="209" w:firstLine="0"/>
        <w:jc w:val="center"/>
        <w:rPr>
          <w:lang w:val="uk-UA"/>
        </w:rPr>
      </w:pPr>
      <w:r w:rsidRPr="00FF259E">
        <w:rPr>
          <w:b/>
          <w:sz w:val="18"/>
          <w:lang w:val="uk-UA"/>
        </w:rPr>
        <w:t>Список використаних джерел</w:t>
      </w:r>
    </w:p>
    <w:p w:rsidR="00D81EF7" w:rsidRPr="00FF259E" w:rsidRDefault="00BC7761">
      <w:pPr>
        <w:numPr>
          <w:ilvl w:val="0"/>
          <w:numId w:val="3"/>
        </w:numPr>
        <w:spacing w:after="0" w:line="223" w:lineRule="auto"/>
        <w:ind w:right="195"/>
        <w:rPr>
          <w:lang w:val="uk-UA"/>
        </w:rPr>
      </w:pPr>
      <w:r w:rsidRPr="00FF259E">
        <w:rPr>
          <w:i/>
          <w:sz w:val="18"/>
          <w:lang w:val="uk-UA"/>
        </w:rPr>
        <w:t>Бондар В.І. Інклюзивне навчання як соціально-педагогічний феномен / В. Бондар// Рідна школа : Науково-педагогічний журнал. - 2011. - N 3. - С. 10-14.</w:t>
      </w:r>
    </w:p>
    <w:p w:rsidR="00D81EF7" w:rsidRPr="00FF259E" w:rsidRDefault="00BC7761">
      <w:pPr>
        <w:numPr>
          <w:ilvl w:val="0"/>
          <w:numId w:val="3"/>
        </w:numPr>
        <w:spacing w:after="0" w:line="223" w:lineRule="auto"/>
        <w:ind w:right="195"/>
        <w:rPr>
          <w:lang w:val="uk-UA"/>
        </w:rPr>
      </w:pPr>
      <w:r w:rsidRPr="00FF259E">
        <w:rPr>
          <w:i/>
          <w:sz w:val="18"/>
          <w:lang w:val="uk-UA"/>
        </w:rPr>
        <w:t>Горбатюк О.Ф.</w:t>
      </w:r>
      <w:r w:rsidRPr="00FF259E">
        <w:rPr>
          <w:i/>
          <w:sz w:val="18"/>
          <w:lang w:val="uk-UA"/>
        </w:rPr>
        <w:t>Соціальна адаптація дітей з особливими потребами в загальноосвітню початкову школу/О.Ф. Горбатюк//Розкажіть онуку.–2008.–№8. С.3-10.</w:t>
      </w:r>
    </w:p>
    <w:p w:rsidR="00D81EF7" w:rsidRPr="00FF259E" w:rsidRDefault="00BC7761">
      <w:pPr>
        <w:numPr>
          <w:ilvl w:val="0"/>
          <w:numId w:val="3"/>
        </w:numPr>
        <w:spacing w:after="0" w:line="223" w:lineRule="auto"/>
        <w:ind w:right="195"/>
        <w:rPr>
          <w:lang w:val="uk-UA"/>
        </w:rPr>
      </w:pPr>
      <w:r w:rsidRPr="00FF259E">
        <w:rPr>
          <w:i/>
          <w:sz w:val="18"/>
          <w:lang w:val="uk-UA"/>
        </w:rPr>
        <w:t xml:space="preserve">Колупаєва А. Інклюзивна освіта в контексті реалій сьогодення/А. Колупаєва  // Практика управління закладом освіти. – 2010. </w:t>
      </w:r>
      <w:r w:rsidRPr="00FF259E">
        <w:rPr>
          <w:i/>
          <w:sz w:val="18"/>
          <w:lang w:val="uk-UA"/>
        </w:rPr>
        <w:t>- № 4. – С. 52-56.</w:t>
      </w:r>
    </w:p>
    <w:p w:rsidR="00D81EF7" w:rsidRPr="00FF259E" w:rsidRDefault="00BC7761">
      <w:pPr>
        <w:numPr>
          <w:ilvl w:val="0"/>
          <w:numId w:val="3"/>
        </w:numPr>
        <w:spacing w:after="0" w:line="223" w:lineRule="auto"/>
        <w:ind w:right="195"/>
        <w:rPr>
          <w:lang w:val="uk-UA"/>
        </w:rPr>
      </w:pPr>
      <w:r w:rsidRPr="00FF259E">
        <w:rPr>
          <w:i/>
          <w:sz w:val="18"/>
          <w:lang w:val="uk-UA"/>
        </w:rPr>
        <w:t>Концепція спеціальної освіти осіб з особливостями психофізичного розвитку в найближчі роки та на перспективу/ Академія педагогічних наук. Інститут дефектології / За ред. В.І. Боднаря, Л.С. Вавіної. – К., 1996. – 36 с.</w:t>
      </w:r>
    </w:p>
    <w:p w:rsidR="00D81EF7" w:rsidRPr="00FF259E" w:rsidRDefault="00BC7761">
      <w:pPr>
        <w:numPr>
          <w:ilvl w:val="0"/>
          <w:numId w:val="3"/>
        </w:numPr>
        <w:spacing w:after="0" w:line="223" w:lineRule="auto"/>
        <w:ind w:right="195"/>
        <w:rPr>
          <w:lang w:val="uk-UA"/>
        </w:rPr>
      </w:pPr>
      <w:r w:rsidRPr="00FF259E">
        <w:rPr>
          <w:i/>
          <w:sz w:val="18"/>
          <w:lang w:val="uk-UA"/>
        </w:rPr>
        <w:t>Методичні рекоменда</w:t>
      </w:r>
      <w:r w:rsidRPr="00FF259E">
        <w:rPr>
          <w:i/>
          <w:sz w:val="18"/>
          <w:lang w:val="uk-UA"/>
        </w:rPr>
        <w:t>ції для вчителів загальноосвітніх та спеціальних закладів щодо процедури переходу до інклюзивного навчання дітей з особливими потребами //Завуч. – 2009. - № 19 (липень). – С. 12-20.</w:t>
      </w:r>
    </w:p>
    <w:p w:rsidR="00D81EF7" w:rsidRPr="00FF259E" w:rsidRDefault="00BC7761">
      <w:pPr>
        <w:numPr>
          <w:ilvl w:val="0"/>
          <w:numId w:val="3"/>
        </w:numPr>
        <w:spacing w:after="62" w:line="223" w:lineRule="auto"/>
        <w:ind w:right="195"/>
        <w:rPr>
          <w:lang w:val="uk-UA"/>
        </w:rPr>
      </w:pPr>
      <w:r w:rsidRPr="00FF259E">
        <w:rPr>
          <w:i/>
          <w:sz w:val="18"/>
          <w:lang w:val="uk-UA"/>
        </w:rPr>
        <w:t>Про затвердження плану дій щодо запровадження інклюзивної освіти у загальн</w:t>
      </w:r>
      <w:r w:rsidRPr="00FF259E">
        <w:rPr>
          <w:i/>
          <w:sz w:val="18"/>
          <w:lang w:val="uk-UA"/>
        </w:rPr>
        <w:t>оосвітніх навчальних закладах на 2009/12 роки. Наказ Міністерства освіти і науки України.   // Соціальний педагог. – 2009. – С. 25-29.</w:t>
      </w:r>
    </w:p>
    <w:p w:rsidR="00D81EF7" w:rsidRDefault="00BC7761">
      <w:pPr>
        <w:spacing w:after="110" w:line="259" w:lineRule="auto"/>
        <w:ind w:left="0" w:right="209" w:firstLine="0"/>
        <w:jc w:val="right"/>
      </w:pPr>
      <w:r>
        <w:rPr>
          <w:sz w:val="16"/>
        </w:rPr>
        <w:t>Стаття надійшла до редакції 29. 01. 2012.</w:t>
      </w:r>
    </w:p>
    <w:p w:rsidR="00D81EF7" w:rsidRDefault="00BC7761">
      <w:pPr>
        <w:spacing w:after="24" w:line="227" w:lineRule="auto"/>
        <w:ind w:left="392" w:right="456" w:hanging="10"/>
        <w:jc w:val="left"/>
      </w:pPr>
      <w:r>
        <w:rPr>
          <w:b/>
          <w:sz w:val="18"/>
        </w:rPr>
        <w:t>Лалак Н.</w:t>
      </w:r>
    </w:p>
    <w:p w:rsidR="00D81EF7" w:rsidRDefault="00BC7761">
      <w:pPr>
        <w:spacing w:after="108" w:line="228" w:lineRule="auto"/>
        <w:ind w:left="407" w:right="24" w:hanging="10"/>
      </w:pPr>
      <w:r>
        <w:rPr>
          <w:sz w:val="18"/>
        </w:rPr>
        <w:t>Мукачевский государственный университет, Украина</w:t>
      </w:r>
    </w:p>
    <w:p w:rsidR="00D81EF7" w:rsidRDefault="00BC7761">
      <w:pPr>
        <w:spacing w:after="57" w:line="227" w:lineRule="auto"/>
        <w:ind w:left="392" w:right="456" w:hanging="10"/>
        <w:jc w:val="left"/>
      </w:pPr>
      <w:r>
        <w:rPr>
          <w:b/>
          <w:sz w:val="18"/>
        </w:rPr>
        <w:t xml:space="preserve">ОСОБЕННОСТИ УПРАВЛЕНИЯ ОБЩЕОБРАЗОВАТЕЛЬНЫМ УЧЕБНЫМ ЗАВЕДЕНИЕМ </w:t>
      </w:r>
      <w:bookmarkStart w:id="0" w:name="_GoBack"/>
      <w:bookmarkEnd w:id="0"/>
      <w:r>
        <w:rPr>
          <w:b/>
          <w:sz w:val="18"/>
        </w:rPr>
        <w:t xml:space="preserve">В УСЛОВИЯХ ИНКЛЮЗИВНОГО ОБРАЗОВАНИЯ </w:t>
      </w:r>
    </w:p>
    <w:p w:rsidR="00D81EF7" w:rsidRDefault="00BC7761">
      <w:pPr>
        <w:spacing w:after="181" w:line="228" w:lineRule="auto"/>
        <w:ind w:left="0" w:right="210" w:firstLine="397"/>
      </w:pPr>
      <w:r>
        <w:rPr>
          <w:sz w:val="18"/>
        </w:rPr>
        <w:t>Статья посвящена проблеме организации и управления учебно-воспитательным процессом в общеобразовательных уче</w:t>
      </w:r>
      <w:r>
        <w:rPr>
          <w:sz w:val="18"/>
        </w:rPr>
        <w:t>бных заведениях на инклюзивных началах. Автором раскрываются и обосновываются приоритетные направления деятельности современного инклюзивного общеобразовательного учреждения.</w:t>
      </w:r>
    </w:p>
    <w:p w:rsidR="00D81EF7" w:rsidRDefault="00BC7761">
      <w:pPr>
        <w:spacing w:after="28"/>
        <w:ind w:left="-15" w:right="25" w:firstLine="0"/>
      </w:pPr>
      <w:r>
        <w:t>124</w:t>
      </w:r>
    </w:p>
    <w:p w:rsidR="00D81EF7" w:rsidRDefault="00BC7761">
      <w:pPr>
        <w:spacing w:after="118" w:line="223" w:lineRule="auto"/>
        <w:ind w:right="0"/>
      </w:pPr>
      <w:r>
        <w:rPr>
          <w:b/>
          <w:i/>
          <w:sz w:val="18"/>
        </w:rPr>
        <w:t>Ключевые слова</w:t>
      </w:r>
      <w:r>
        <w:rPr>
          <w:i/>
          <w:sz w:val="18"/>
        </w:rPr>
        <w:t xml:space="preserve">: инклюзивное образование, дети с особыми </w:t>
      </w:r>
      <w:r>
        <w:rPr>
          <w:i/>
          <w:sz w:val="18"/>
        </w:rPr>
        <w:t xml:space="preserve">образовательными потребностями, инклюзивная общеобразовательная школа, командный подход, индивидуальный план обучения. </w:t>
      </w:r>
    </w:p>
    <w:p w:rsidR="00D81EF7" w:rsidRPr="00FF259E" w:rsidRDefault="00BC7761">
      <w:pPr>
        <w:spacing w:after="0" w:line="259" w:lineRule="auto"/>
        <w:ind w:left="562" w:right="0" w:hanging="10"/>
        <w:jc w:val="left"/>
        <w:rPr>
          <w:lang w:val="en-US"/>
        </w:rPr>
      </w:pPr>
      <w:r w:rsidRPr="00FF259E">
        <w:rPr>
          <w:b/>
          <w:sz w:val="18"/>
          <w:lang w:val="en-US"/>
        </w:rPr>
        <w:t xml:space="preserve">N. Lalak </w:t>
      </w:r>
    </w:p>
    <w:p w:rsidR="00D81EF7" w:rsidRPr="00FF259E" w:rsidRDefault="00BC7761">
      <w:pPr>
        <w:spacing w:after="110" w:line="228" w:lineRule="auto"/>
        <w:ind w:left="577" w:right="24" w:hanging="10"/>
        <w:rPr>
          <w:lang w:val="en-US"/>
        </w:rPr>
      </w:pPr>
      <w:r w:rsidRPr="00FF259E">
        <w:rPr>
          <w:sz w:val="18"/>
          <w:lang w:val="en-US"/>
        </w:rPr>
        <w:t>State University of Mukachevo, Ukraine</w:t>
      </w:r>
    </w:p>
    <w:p w:rsidR="00D81EF7" w:rsidRPr="00FF259E" w:rsidRDefault="00BC7761">
      <w:pPr>
        <w:spacing w:after="0" w:line="259" w:lineRule="auto"/>
        <w:ind w:left="562" w:right="0" w:hanging="10"/>
        <w:jc w:val="left"/>
        <w:rPr>
          <w:lang w:val="en-US"/>
        </w:rPr>
      </w:pPr>
      <w:r w:rsidRPr="00FF259E">
        <w:rPr>
          <w:b/>
          <w:sz w:val="18"/>
          <w:lang w:val="en-US"/>
        </w:rPr>
        <w:t>THE PECULIARITIES OF MANAGINING IN THE EDUCATIONAL ESTABLISHMENT</w:t>
      </w:r>
    </w:p>
    <w:p w:rsidR="00D81EF7" w:rsidRPr="00FF259E" w:rsidRDefault="00BC7761">
      <w:pPr>
        <w:spacing w:after="30" w:line="259" w:lineRule="auto"/>
        <w:ind w:left="562" w:right="0" w:hanging="10"/>
        <w:jc w:val="left"/>
        <w:rPr>
          <w:lang w:val="en-US"/>
        </w:rPr>
      </w:pPr>
      <w:r w:rsidRPr="00FF259E">
        <w:rPr>
          <w:b/>
          <w:sz w:val="18"/>
          <w:lang w:val="en-US"/>
        </w:rPr>
        <w:t xml:space="preserve">IN THE CONTEXT OF INCLUSIVE EDUCATION </w:t>
      </w:r>
    </w:p>
    <w:p w:rsidR="00D81EF7" w:rsidRPr="00FF259E" w:rsidRDefault="00BC7761">
      <w:pPr>
        <w:spacing w:after="57" w:line="228" w:lineRule="auto"/>
        <w:ind w:right="24" w:firstLine="397"/>
        <w:rPr>
          <w:lang w:val="en-US"/>
        </w:rPr>
      </w:pPr>
      <w:r w:rsidRPr="00FF259E">
        <w:rPr>
          <w:sz w:val="18"/>
          <w:lang w:val="en-US"/>
        </w:rPr>
        <w:lastRenderedPageBreak/>
        <w:t xml:space="preserve">The article deals with the organization and management of educational process in secondary schools on inclusive basis. The author reveals and justifies </w:t>
      </w:r>
      <w:r w:rsidRPr="00FF259E">
        <w:rPr>
          <w:sz w:val="18"/>
          <w:lang w:val="en-US"/>
        </w:rPr>
        <w:t>the priorities of current inclusive schools.</w:t>
      </w:r>
    </w:p>
    <w:p w:rsidR="00D81EF7" w:rsidRPr="00FF259E" w:rsidRDefault="00BC7761">
      <w:pPr>
        <w:spacing w:after="3368" w:line="229" w:lineRule="auto"/>
        <w:ind w:right="0" w:firstLine="397"/>
        <w:jc w:val="left"/>
        <w:rPr>
          <w:lang w:val="en-US"/>
        </w:rPr>
      </w:pPr>
      <w:r w:rsidRPr="00FF259E">
        <w:rPr>
          <w:b/>
          <w:i/>
          <w:sz w:val="18"/>
          <w:lang w:val="en-US"/>
        </w:rPr>
        <w:t xml:space="preserve">Keywords: </w:t>
      </w:r>
      <w:r w:rsidRPr="00FF259E">
        <w:rPr>
          <w:i/>
          <w:sz w:val="18"/>
          <w:lang w:val="en-US"/>
        </w:rPr>
        <w:t>inclusive education, children with special needs, inclusive educational establishment, team way of teaching, individual educational plan.</w:t>
      </w:r>
    </w:p>
    <w:p w:rsidR="00D81EF7" w:rsidRPr="00FF259E" w:rsidRDefault="00BC7761">
      <w:pPr>
        <w:spacing w:after="436" w:line="259" w:lineRule="auto"/>
        <w:ind w:left="0" w:right="0" w:firstLine="0"/>
        <w:jc w:val="right"/>
        <w:rPr>
          <w:lang w:val="en-US"/>
        </w:rPr>
      </w:pPr>
      <w:r w:rsidRPr="00FF259E">
        <w:rPr>
          <w:sz w:val="18"/>
          <w:lang w:val="en-US"/>
        </w:rPr>
        <w:t xml:space="preserve"> </w:t>
      </w:r>
    </w:p>
    <w:p w:rsidR="00D81EF7" w:rsidRPr="00FF259E" w:rsidRDefault="00BC7761">
      <w:pPr>
        <w:spacing w:after="0" w:line="259" w:lineRule="auto"/>
        <w:ind w:left="0" w:right="0" w:firstLine="0"/>
        <w:jc w:val="right"/>
        <w:rPr>
          <w:lang w:val="en-US"/>
        </w:rPr>
      </w:pPr>
      <w:r w:rsidRPr="00FF259E">
        <w:rPr>
          <w:i/>
          <w:sz w:val="18"/>
          <w:lang w:val="en-US"/>
        </w:rPr>
        <w:t xml:space="preserve"> </w:t>
      </w:r>
    </w:p>
    <w:sectPr w:rsidR="00D81EF7" w:rsidRPr="00FF25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9921" w:h="14173"/>
      <w:pgMar w:top="862" w:right="924" w:bottom="707" w:left="964" w:header="720" w:footer="720" w:gutter="0"/>
      <w:pgNumType w:start="12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61" w:rsidRDefault="00BC7761">
      <w:pPr>
        <w:spacing w:after="0" w:line="240" w:lineRule="auto"/>
      </w:pPr>
      <w:r>
        <w:separator/>
      </w:r>
    </w:p>
  </w:endnote>
  <w:endnote w:type="continuationSeparator" w:id="0">
    <w:p w:rsidR="00BC7761" w:rsidRDefault="00BC7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1EF7" w:rsidRDefault="00D81EF7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1EF7" w:rsidRDefault="00BC7761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121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1EF7" w:rsidRDefault="00BC7761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121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61" w:rsidRDefault="00BC7761">
      <w:pPr>
        <w:spacing w:after="0" w:line="240" w:lineRule="auto"/>
      </w:pPr>
      <w:r>
        <w:separator/>
      </w:r>
    </w:p>
  </w:footnote>
  <w:footnote w:type="continuationSeparator" w:id="0">
    <w:p w:rsidR="00BC7761" w:rsidRDefault="00BC7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1EF7" w:rsidRDefault="00D81EF7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1EF7" w:rsidRDefault="00BC7761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720001</wp:posOffset>
              </wp:positionH>
              <wp:positionV relativeFrom="page">
                <wp:posOffset>680822</wp:posOffset>
              </wp:positionV>
              <wp:extent cx="4967999" cy="6350"/>
              <wp:effectExtent l="0" t="0" r="0" b="0"/>
              <wp:wrapSquare wrapText="bothSides"/>
              <wp:docPr id="4683" name="Group 46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67999" cy="6350"/>
                        <a:chOff x="0" y="0"/>
                        <a:chExt cx="4967999" cy="6350"/>
                      </a:xfrm>
                    </wpg:grpSpPr>
                    <wps:wsp>
                      <wps:cNvPr id="4684" name="Shape 4684"/>
                      <wps:cNvSpPr/>
                      <wps:spPr>
                        <a:xfrm>
                          <a:off x="0" y="0"/>
                          <a:ext cx="496799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67999">
                              <a:moveTo>
                                <a:pt x="0" y="0"/>
                              </a:moveTo>
                              <a:lnTo>
                                <a:pt x="4967999" y="0"/>
                              </a:lnTo>
                            </a:path>
                          </a:pathLst>
                        </a:custGeom>
                        <a:ln w="6350" cap="flat">
                          <a:miter lim="100000"/>
                        </a:ln>
                      </wps:spPr>
                      <wps:style>
                        <a:lnRef idx="1">
                          <a:srgbClr val="231F2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683" style="width:391.181pt;height:0.5pt;position:absolute;mso-position-horizontal-relative:page;mso-position-horizontal:absolute;margin-left:56.693pt;mso-position-vertical-relative:page;margin-top:53.608pt;" coordsize="49679,63">
              <v:shape id="Shape 4684" style="position:absolute;width:49679;height:0;left:0;top:0;" coordsize="4967999,0" path="m0,0l4967999,0">
                <v:stroke weight="0.5pt" endcap="flat" joinstyle="miter" miterlimit="4" on="true" color="#231f20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i/>
        <w:sz w:val="16"/>
      </w:rPr>
      <w:t>ISSN 2075-146X. Витоки педагогічної майстерності. 2012. Випуск 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1EF7" w:rsidRDefault="00BC7761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720001</wp:posOffset>
              </wp:positionH>
              <wp:positionV relativeFrom="page">
                <wp:posOffset>680822</wp:posOffset>
              </wp:positionV>
              <wp:extent cx="4967999" cy="6350"/>
              <wp:effectExtent l="0" t="0" r="0" b="0"/>
              <wp:wrapSquare wrapText="bothSides"/>
              <wp:docPr id="4669" name="Group 466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67999" cy="6350"/>
                        <a:chOff x="0" y="0"/>
                        <a:chExt cx="4967999" cy="6350"/>
                      </a:xfrm>
                    </wpg:grpSpPr>
                    <wps:wsp>
                      <wps:cNvPr id="4670" name="Shape 4670"/>
                      <wps:cNvSpPr/>
                      <wps:spPr>
                        <a:xfrm>
                          <a:off x="0" y="0"/>
                          <a:ext cx="496799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67999">
                              <a:moveTo>
                                <a:pt x="0" y="0"/>
                              </a:moveTo>
                              <a:lnTo>
                                <a:pt x="4967999" y="0"/>
                              </a:lnTo>
                            </a:path>
                          </a:pathLst>
                        </a:custGeom>
                        <a:ln w="6350" cap="flat">
                          <a:miter lim="100000"/>
                        </a:ln>
                      </wps:spPr>
                      <wps:style>
                        <a:lnRef idx="1">
                          <a:srgbClr val="231F2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669" style="width:391.181pt;height:0.5pt;position:absolute;mso-position-horizontal-relative:page;mso-position-horizontal:absolute;margin-left:56.693pt;mso-position-vertical-relative:page;margin-top:53.608pt;" coordsize="49679,63">
              <v:shape id="Shape 4670" style="position:absolute;width:49679;height:0;left:0;top:0;" coordsize="4967999,0" path="m0,0l4967999,0">
                <v:stroke weight="0.5pt" endcap="flat" joinstyle="miter" miterlimit="4" on="true" color="#231f20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i/>
        <w:sz w:val="16"/>
      </w:rPr>
      <w:t>ISSN 2075-146X. Витоки педагогічної майстерності. 2012. Випуск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BB2B6C"/>
    <w:multiLevelType w:val="hybridMultilevel"/>
    <w:tmpl w:val="0AFE00EA"/>
    <w:lvl w:ilvl="0" w:tplc="7AB4F2B6">
      <w:start w:val="1"/>
      <w:numFmt w:val="bullet"/>
      <w:lvlText w:val="-"/>
      <w:lvlJc w:val="left"/>
      <w:pPr>
        <w:ind w:left="567"/>
      </w:pPr>
      <w:rPr>
        <w:rFonts w:ascii="Cambria" w:eastAsia="Cambria" w:hAnsi="Cambria" w:cs="Cambria"/>
        <w:b w:val="0"/>
        <w:i w:val="0"/>
        <w:strike w:val="0"/>
        <w:dstrike w:val="0"/>
        <w:color w:val="231F2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0E1C74">
      <w:start w:val="1"/>
      <w:numFmt w:val="bullet"/>
      <w:lvlText w:val="o"/>
      <w:lvlJc w:val="left"/>
      <w:pPr>
        <w:ind w:left="1477"/>
      </w:pPr>
      <w:rPr>
        <w:rFonts w:ascii="Cambria" w:eastAsia="Cambria" w:hAnsi="Cambria" w:cs="Cambria"/>
        <w:b w:val="0"/>
        <w:i w:val="0"/>
        <w:strike w:val="0"/>
        <w:dstrike w:val="0"/>
        <w:color w:val="231F2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DBA91E6">
      <w:start w:val="1"/>
      <w:numFmt w:val="bullet"/>
      <w:lvlText w:val="▪"/>
      <w:lvlJc w:val="left"/>
      <w:pPr>
        <w:ind w:left="2197"/>
      </w:pPr>
      <w:rPr>
        <w:rFonts w:ascii="Cambria" w:eastAsia="Cambria" w:hAnsi="Cambria" w:cs="Cambria"/>
        <w:b w:val="0"/>
        <w:i w:val="0"/>
        <w:strike w:val="0"/>
        <w:dstrike w:val="0"/>
        <w:color w:val="231F2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625E1A">
      <w:start w:val="1"/>
      <w:numFmt w:val="bullet"/>
      <w:lvlText w:val="•"/>
      <w:lvlJc w:val="left"/>
      <w:pPr>
        <w:ind w:left="2917"/>
      </w:pPr>
      <w:rPr>
        <w:rFonts w:ascii="Cambria" w:eastAsia="Cambria" w:hAnsi="Cambria" w:cs="Cambria"/>
        <w:b w:val="0"/>
        <w:i w:val="0"/>
        <w:strike w:val="0"/>
        <w:dstrike w:val="0"/>
        <w:color w:val="231F2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2A5F6C">
      <w:start w:val="1"/>
      <w:numFmt w:val="bullet"/>
      <w:lvlText w:val="o"/>
      <w:lvlJc w:val="left"/>
      <w:pPr>
        <w:ind w:left="3637"/>
      </w:pPr>
      <w:rPr>
        <w:rFonts w:ascii="Cambria" w:eastAsia="Cambria" w:hAnsi="Cambria" w:cs="Cambria"/>
        <w:b w:val="0"/>
        <w:i w:val="0"/>
        <w:strike w:val="0"/>
        <w:dstrike w:val="0"/>
        <w:color w:val="231F2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D0CAB6">
      <w:start w:val="1"/>
      <w:numFmt w:val="bullet"/>
      <w:lvlText w:val="▪"/>
      <w:lvlJc w:val="left"/>
      <w:pPr>
        <w:ind w:left="4357"/>
      </w:pPr>
      <w:rPr>
        <w:rFonts w:ascii="Cambria" w:eastAsia="Cambria" w:hAnsi="Cambria" w:cs="Cambria"/>
        <w:b w:val="0"/>
        <w:i w:val="0"/>
        <w:strike w:val="0"/>
        <w:dstrike w:val="0"/>
        <w:color w:val="231F2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A497B0">
      <w:start w:val="1"/>
      <w:numFmt w:val="bullet"/>
      <w:lvlText w:val="•"/>
      <w:lvlJc w:val="left"/>
      <w:pPr>
        <w:ind w:left="5077"/>
      </w:pPr>
      <w:rPr>
        <w:rFonts w:ascii="Cambria" w:eastAsia="Cambria" w:hAnsi="Cambria" w:cs="Cambria"/>
        <w:b w:val="0"/>
        <w:i w:val="0"/>
        <w:strike w:val="0"/>
        <w:dstrike w:val="0"/>
        <w:color w:val="231F2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4A377E">
      <w:start w:val="1"/>
      <w:numFmt w:val="bullet"/>
      <w:lvlText w:val="o"/>
      <w:lvlJc w:val="left"/>
      <w:pPr>
        <w:ind w:left="5797"/>
      </w:pPr>
      <w:rPr>
        <w:rFonts w:ascii="Cambria" w:eastAsia="Cambria" w:hAnsi="Cambria" w:cs="Cambria"/>
        <w:b w:val="0"/>
        <w:i w:val="0"/>
        <w:strike w:val="0"/>
        <w:dstrike w:val="0"/>
        <w:color w:val="231F2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A6C5CC">
      <w:start w:val="1"/>
      <w:numFmt w:val="bullet"/>
      <w:lvlText w:val="▪"/>
      <w:lvlJc w:val="left"/>
      <w:pPr>
        <w:ind w:left="6517"/>
      </w:pPr>
      <w:rPr>
        <w:rFonts w:ascii="Cambria" w:eastAsia="Cambria" w:hAnsi="Cambria" w:cs="Cambria"/>
        <w:b w:val="0"/>
        <w:i w:val="0"/>
        <w:strike w:val="0"/>
        <w:dstrike w:val="0"/>
        <w:color w:val="231F2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327678A"/>
    <w:multiLevelType w:val="hybridMultilevel"/>
    <w:tmpl w:val="C04A5508"/>
    <w:lvl w:ilvl="0" w:tplc="67FCBF86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i/>
        <w:iCs/>
        <w:strike w:val="0"/>
        <w:dstrike w:val="0"/>
        <w:color w:val="231F2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B10916C">
      <w:start w:val="1"/>
      <w:numFmt w:val="lowerLetter"/>
      <w:lvlText w:val="%2"/>
      <w:lvlJc w:val="left"/>
      <w:pPr>
        <w:ind w:left="1477"/>
      </w:pPr>
      <w:rPr>
        <w:rFonts w:ascii="Cambria" w:eastAsia="Cambria" w:hAnsi="Cambria" w:cs="Cambria"/>
        <w:b w:val="0"/>
        <w:i/>
        <w:iCs/>
        <w:strike w:val="0"/>
        <w:dstrike w:val="0"/>
        <w:color w:val="231F2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DB8F942">
      <w:start w:val="1"/>
      <w:numFmt w:val="lowerRoman"/>
      <w:lvlText w:val="%3"/>
      <w:lvlJc w:val="left"/>
      <w:pPr>
        <w:ind w:left="2197"/>
      </w:pPr>
      <w:rPr>
        <w:rFonts w:ascii="Cambria" w:eastAsia="Cambria" w:hAnsi="Cambria" w:cs="Cambria"/>
        <w:b w:val="0"/>
        <w:i/>
        <w:iCs/>
        <w:strike w:val="0"/>
        <w:dstrike w:val="0"/>
        <w:color w:val="231F2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1C851D4">
      <w:start w:val="1"/>
      <w:numFmt w:val="decimal"/>
      <w:lvlText w:val="%4"/>
      <w:lvlJc w:val="left"/>
      <w:pPr>
        <w:ind w:left="2917"/>
      </w:pPr>
      <w:rPr>
        <w:rFonts w:ascii="Cambria" w:eastAsia="Cambria" w:hAnsi="Cambria" w:cs="Cambria"/>
        <w:b w:val="0"/>
        <w:i/>
        <w:iCs/>
        <w:strike w:val="0"/>
        <w:dstrike w:val="0"/>
        <w:color w:val="231F2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C52A38E">
      <w:start w:val="1"/>
      <w:numFmt w:val="lowerLetter"/>
      <w:lvlText w:val="%5"/>
      <w:lvlJc w:val="left"/>
      <w:pPr>
        <w:ind w:left="3637"/>
      </w:pPr>
      <w:rPr>
        <w:rFonts w:ascii="Cambria" w:eastAsia="Cambria" w:hAnsi="Cambria" w:cs="Cambria"/>
        <w:b w:val="0"/>
        <w:i/>
        <w:iCs/>
        <w:strike w:val="0"/>
        <w:dstrike w:val="0"/>
        <w:color w:val="231F2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D2650D8">
      <w:start w:val="1"/>
      <w:numFmt w:val="lowerRoman"/>
      <w:lvlText w:val="%6"/>
      <w:lvlJc w:val="left"/>
      <w:pPr>
        <w:ind w:left="4357"/>
      </w:pPr>
      <w:rPr>
        <w:rFonts w:ascii="Cambria" w:eastAsia="Cambria" w:hAnsi="Cambria" w:cs="Cambria"/>
        <w:b w:val="0"/>
        <w:i/>
        <w:iCs/>
        <w:strike w:val="0"/>
        <w:dstrike w:val="0"/>
        <w:color w:val="231F2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5165F10">
      <w:start w:val="1"/>
      <w:numFmt w:val="decimal"/>
      <w:lvlText w:val="%7"/>
      <w:lvlJc w:val="left"/>
      <w:pPr>
        <w:ind w:left="5077"/>
      </w:pPr>
      <w:rPr>
        <w:rFonts w:ascii="Cambria" w:eastAsia="Cambria" w:hAnsi="Cambria" w:cs="Cambria"/>
        <w:b w:val="0"/>
        <w:i/>
        <w:iCs/>
        <w:strike w:val="0"/>
        <w:dstrike w:val="0"/>
        <w:color w:val="231F2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0403FE0">
      <w:start w:val="1"/>
      <w:numFmt w:val="lowerLetter"/>
      <w:lvlText w:val="%8"/>
      <w:lvlJc w:val="left"/>
      <w:pPr>
        <w:ind w:left="5797"/>
      </w:pPr>
      <w:rPr>
        <w:rFonts w:ascii="Cambria" w:eastAsia="Cambria" w:hAnsi="Cambria" w:cs="Cambria"/>
        <w:b w:val="0"/>
        <w:i/>
        <w:iCs/>
        <w:strike w:val="0"/>
        <w:dstrike w:val="0"/>
        <w:color w:val="231F2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2F0B5D0">
      <w:start w:val="1"/>
      <w:numFmt w:val="lowerRoman"/>
      <w:lvlText w:val="%9"/>
      <w:lvlJc w:val="left"/>
      <w:pPr>
        <w:ind w:left="6517"/>
      </w:pPr>
      <w:rPr>
        <w:rFonts w:ascii="Cambria" w:eastAsia="Cambria" w:hAnsi="Cambria" w:cs="Cambria"/>
        <w:b w:val="0"/>
        <w:i/>
        <w:iCs/>
        <w:strike w:val="0"/>
        <w:dstrike w:val="0"/>
        <w:color w:val="231F2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1D80C2C"/>
    <w:multiLevelType w:val="hybridMultilevel"/>
    <w:tmpl w:val="580652D2"/>
    <w:lvl w:ilvl="0" w:tplc="DA069714">
      <w:start w:val="1"/>
      <w:numFmt w:val="decimal"/>
      <w:lvlText w:val="%1)"/>
      <w:lvlJc w:val="left"/>
      <w:pPr>
        <w:ind w:left="170"/>
      </w:pPr>
      <w:rPr>
        <w:rFonts w:ascii="Cambria" w:eastAsia="Cambria" w:hAnsi="Cambria" w:cs="Cambria"/>
        <w:b w:val="0"/>
        <w:i w:val="0"/>
        <w:strike w:val="0"/>
        <w:dstrike w:val="0"/>
        <w:color w:val="231F2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803C22">
      <w:start w:val="1"/>
      <w:numFmt w:val="lowerLetter"/>
      <w:lvlText w:val="%2"/>
      <w:lvlJc w:val="left"/>
      <w:pPr>
        <w:ind w:left="1380"/>
      </w:pPr>
      <w:rPr>
        <w:rFonts w:ascii="Cambria" w:eastAsia="Cambria" w:hAnsi="Cambria" w:cs="Cambria"/>
        <w:b w:val="0"/>
        <w:i w:val="0"/>
        <w:strike w:val="0"/>
        <w:dstrike w:val="0"/>
        <w:color w:val="231F2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BAC8D44">
      <w:start w:val="1"/>
      <w:numFmt w:val="lowerRoman"/>
      <w:lvlText w:val="%3"/>
      <w:lvlJc w:val="left"/>
      <w:pPr>
        <w:ind w:left="2100"/>
      </w:pPr>
      <w:rPr>
        <w:rFonts w:ascii="Cambria" w:eastAsia="Cambria" w:hAnsi="Cambria" w:cs="Cambria"/>
        <w:b w:val="0"/>
        <w:i w:val="0"/>
        <w:strike w:val="0"/>
        <w:dstrike w:val="0"/>
        <w:color w:val="231F2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370F724">
      <w:start w:val="1"/>
      <w:numFmt w:val="decimal"/>
      <w:lvlText w:val="%4"/>
      <w:lvlJc w:val="left"/>
      <w:pPr>
        <w:ind w:left="2820"/>
      </w:pPr>
      <w:rPr>
        <w:rFonts w:ascii="Cambria" w:eastAsia="Cambria" w:hAnsi="Cambria" w:cs="Cambria"/>
        <w:b w:val="0"/>
        <w:i w:val="0"/>
        <w:strike w:val="0"/>
        <w:dstrike w:val="0"/>
        <w:color w:val="231F2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AE7F54">
      <w:start w:val="1"/>
      <w:numFmt w:val="lowerLetter"/>
      <w:lvlText w:val="%5"/>
      <w:lvlJc w:val="left"/>
      <w:pPr>
        <w:ind w:left="3540"/>
      </w:pPr>
      <w:rPr>
        <w:rFonts w:ascii="Cambria" w:eastAsia="Cambria" w:hAnsi="Cambria" w:cs="Cambria"/>
        <w:b w:val="0"/>
        <w:i w:val="0"/>
        <w:strike w:val="0"/>
        <w:dstrike w:val="0"/>
        <w:color w:val="231F2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D27B28">
      <w:start w:val="1"/>
      <w:numFmt w:val="lowerRoman"/>
      <w:lvlText w:val="%6"/>
      <w:lvlJc w:val="left"/>
      <w:pPr>
        <w:ind w:left="4260"/>
      </w:pPr>
      <w:rPr>
        <w:rFonts w:ascii="Cambria" w:eastAsia="Cambria" w:hAnsi="Cambria" w:cs="Cambria"/>
        <w:b w:val="0"/>
        <w:i w:val="0"/>
        <w:strike w:val="0"/>
        <w:dstrike w:val="0"/>
        <w:color w:val="231F2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46997A">
      <w:start w:val="1"/>
      <w:numFmt w:val="decimal"/>
      <w:lvlText w:val="%7"/>
      <w:lvlJc w:val="left"/>
      <w:pPr>
        <w:ind w:left="4980"/>
      </w:pPr>
      <w:rPr>
        <w:rFonts w:ascii="Cambria" w:eastAsia="Cambria" w:hAnsi="Cambria" w:cs="Cambria"/>
        <w:b w:val="0"/>
        <w:i w:val="0"/>
        <w:strike w:val="0"/>
        <w:dstrike w:val="0"/>
        <w:color w:val="231F2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4EDAB6">
      <w:start w:val="1"/>
      <w:numFmt w:val="lowerLetter"/>
      <w:lvlText w:val="%8"/>
      <w:lvlJc w:val="left"/>
      <w:pPr>
        <w:ind w:left="5700"/>
      </w:pPr>
      <w:rPr>
        <w:rFonts w:ascii="Cambria" w:eastAsia="Cambria" w:hAnsi="Cambria" w:cs="Cambria"/>
        <w:b w:val="0"/>
        <w:i w:val="0"/>
        <w:strike w:val="0"/>
        <w:dstrike w:val="0"/>
        <w:color w:val="231F2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127E88">
      <w:start w:val="1"/>
      <w:numFmt w:val="lowerRoman"/>
      <w:lvlText w:val="%9"/>
      <w:lvlJc w:val="left"/>
      <w:pPr>
        <w:ind w:left="6420"/>
      </w:pPr>
      <w:rPr>
        <w:rFonts w:ascii="Cambria" w:eastAsia="Cambria" w:hAnsi="Cambria" w:cs="Cambria"/>
        <w:b w:val="0"/>
        <w:i w:val="0"/>
        <w:strike w:val="0"/>
        <w:dstrike w:val="0"/>
        <w:color w:val="231F2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EF7"/>
    <w:rsid w:val="00BC7761"/>
    <w:rsid w:val="00D81EF7"/>
    <w:rsid w:val="00FF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E2D4"/>
  <w15:docId w15:val="{5AB4A44E-F750-48D4-B73B-25817B943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" w:line="226" w:lineRule="auto"/>
      <w:ind w:left="170" w:right="39" w:firstLine="387"/>
      <w:jc w:val="both"/>
    </w:pPr>
    <w:rPr>
      <w:rFonts w:ascii="Cambria" w:eastAsia="Cambria" w:hAnsi="Cambria" w:cs="Cambria"/>
      <w:color w:val="231F20"/>
      <w:sz w:val="2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2154"/>
      <w:outlineLvl w:val="0"/>
    </w:pPr>
    <w:rPr>
      <w:rFonts w:ascii="Cambria" w:eastAsia="Cambria" w:hAnsi="Cambria" w:cs="Cambria"/>
      <w:b/>
      <w:color w:val="231F2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Cambria" w:eastAsia="Cambria" w:hAnsi="Cambria" w:cs="Cambria"/>
      <w:b/>
      <w:color w:val="231F2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2006</Words>
  <Characters>11436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ВИТОКИ_9(2012)_ч-1.indd</vt:lpstr>
    </vt:vector>
  </TitlesOfParts>
  <Company/>
  <LinksUpToDate>false</LinksUpToDate>
  <CharactersWithSpaces>13416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ВИТОКИ_9(2012)_ч-1.indd</dc:title>
  <dc:subject/>
  <dc:creator>User</dc:creator>
  <cp:keywords/>
  <cp:lastModifiedBy>кукуся</cp:lastModifiedBy>
  <cp:revision>2</cp:revision>
  <dcterms:created xsi:type="dcterms:W3CDTF">2019-01-10T16:57:00Z</dcterms:created>
  <dcterms:modified xsi:type="dcterms:W3CDTF">2019-01-10T16:57:00Z</dcterms:modified>
</cp:coreProperties>
</file>