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2B7" w:rsidRPr="00AC42B7" w:rsidRDefault="00AC42B7" w:rsidP="00AC42B7">
      <w:pPr>
        <w:shd w:val="clear" w:color="auto" w:fill="FFFFFF"/>
        <w:spacing w:after="100" w:afterAutospacing="1" w:line="240" w:lineRule="auto"/>
        <w:jc w:val="center"/>
        <w:outlineLvl w:val="0"/>
        <w:rPr>
          <w:rFonts w:ascii="Helvetica" w:eastAsia="Times New Roman" w:hAnsi="Helvetica" w:cs="Times New Roman"/>
          <w:b/>
          <w:bCs/>
          <w:kern w:val="36"/>
          <w:sz w:val="30"/>
          <w:szCs w:val="30"/>
          <w:lang w:eastAsia="ru-RU"/>
        </w:rPr>
      </w:pPr>
      <w:r w:rsidRPr="00AC42B7">
        <w:rPr>
          <w:rFonts w:ascii="Times New Roman" w:eastAsia="Times New Roman" w:hAnsi="Times New Roman" w:cs="Times New Roman"/>
          <w:b/>
          <w:bCs/>
          <w:kern w:val="36"/>
          <w:sz w:val="23"/>
          <w:szCs w:val="23"/>
          <w:lang w:eastAsia="ru-RU"/>
        </w:rPr>
        <w:t xml:space="preserve">ТЕМА 1. </w:t>
      </w:r>
      <w:proofErr w:type="gramStart"/>
      <w:r w:rsidRPr="00AC42B7">
        <w:rPr>
          <w:rFonts w:ascii="Times New Roman" w:eastAsia="Times New Roman" w:hAnsi="Times New Roman" w:cs="Times New Roman"/>
          <w:b/>
          <w:bCs/>
          <w:kern w:val="36"/>
          <w:sz w:val="23"/>
          <w:szCs w:val="23"/>
          <w:lang w:eastAsia="ru-RU"/>
        </w:rPr>
        <w:t>Вступ</w:t>
      </w:r>
      <w:proofErr w:type="gramEnd"/>
      <w:r w:rsidRPr="00AC42B7">
        <w:rPr>
          <w:rFonts w:ascii="Times New Roman" w:eastAsia="Times New Roman" w:hAnsi="Times New Roman" w:cs="Times New Roman"/>
          <w:b/>
          <w:bCs/>
          <w:kern w:val="36"/>
          <w:sz w:val="23"/>
          <w:szCs w:val="23"/>
          <w:lang w:eastAsia="ru-RU"/>
        </w:rPr>
        <w:t xml:space="preserve"> до правової статистики</w:t>
      </w:r>
    </w:p>
    <w:p w:rsidR="00AC42B7" w:rsidRPr="00AC42B7" w:rsidRDefault="00AC42B7" w:rsidP="00AC42B7">
      <w:pPr>
        <w:shd w:val="clear" w:color="auto" w:fill="FFFFFF"/>
        <w:spacing w:after="0" w:line="321" w:lineRule="atLeast"/>
        <w:rPr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hyperlink r:id="rId6" w:anchor="1" w:history="1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u w:val="single"/>
            <w:lang w:eastAsia="ru-RU"/>
          </w:rPr>
          <w:t>1. Поняття та предмет статистики</w:t>
        </w:r>
      </w:hyperlink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hyperlink r:id="rId7" w:anchor="2" w:history="1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u w:val="single"/>
            <w:lang w:eastAsia="ru-RU"/>
          </w:rPr>
          <w:t>2. Історія розвитку статистичної науки</w:t>
        </w:r>
      </w:hyperlink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hyperlink r:id="rId8" w:anchor="3" w:history="1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u w:val="single"/>
            <w:lang w:eastAsia="ru-RU"/>
          </w:rPr>
          <w:t xml:space="preserve">3. Методи статистики та етапи статистичного </w:t>
        </w:r>
        <w:proofErr w:type="gramStart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u w:val="single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u w:val="single"/>
            <w:lang w:eastAsia="ru-RU"/>
          </w:rPr>
          <w:t>ідження</w:t>
        </w:r>
      </w:hyperlink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hyperlink r:id="rId9" w:anchor="4" w:history="1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u w:val="single"/>
            <w:lang w:eastAsia="ru-RU"/>
          </w:rPr>
          <w:t>4. Основні категорії статистичної науки</w:t>
        </w:r>
      </w:hyperlink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hyperlink r:id="rId10" w:anchor="5" w:history="1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u w:val="single"/>
            <w:lang w:eastAsia="ru-RU"/>
          </w:rPr>
          <w:t>5. Нормативне забезпечення та організація статистики в Україні</w:t>
        </w:r>
      </w:hyperlink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Helvetica" w:eastAsia="Times New Roman" w:hAnsi="Helvetica" w:cs="Times New Roman"/>
          <w:sz w:val="23"/>
          <w:szCs w:val="23"/>
          <w:lang w:eastAsia="ru-RU"/>
        </w:rPr>
        <w:t> 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after="100" w:afterAutospacing="1" w:line="240" w:lineRule="auto"/>
        <w:jc w:val="center"/>
        <w:outlineLvl w:val="1"/>
        <w:rPr>
          <w:rFonts w:ascii="Helvetica" w:eastAsia="Times New Roman" w:hAnsi="Helvetica" w:cs="Times New Roman"/>
          <w:b/>
          <w:bCs/>
          <w:sz w:val="28"/>
          <w:szCs w:val="28"/>
          <w:lang w:eastAsia="ru-RU"/>
        </w:rPr>
      </w:pPr>
      <w:bookmarkStart w:id="0" w:name="1"/>
      <w:bookmarkEnd w:id="0"/>
      <w:r w:rsidRPr="00AC42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 Поняття та предмет статистики</w:t>
      </w:r>
    </w:p>
    <w:p w:rsidR="00AC42B7" w:rsidRPr="00AC42B7" w:rsidRDefault="00AC42B7" w:rsidP="00AC42B7">
      <w:pPr>
        <w:shd w:val="clear" w:color="auto" w:fill="FFFFFF"/>
        <w:spacing w:after="0" w:line="321" w:lineRule="atLeast"/>
        <w:rPr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Правова статистика традиційно вивчається студентами, які отримують вищу юридичну освіту, оскільки для всіх гуманітарних наук, у тому числі і юридичних, статистика – важливий метод вивчення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соц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іальних реалій. Юристи у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своїй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практичній діяльності мають справу не лише з окремими юридичними фактами, а й з масовими юридично вагомими явищами і процесами. Статистичний аналіз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таких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явищ і процесів – необхідна умова їх професійної діяльності, особливо управлінської.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Але насамперед слід з’ясувати що собою являє статистика взагалі.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В сучасних умовах термін "статистика” має </w:t>
      </w:r>
      <w:r w:rsidRPr="00AC42B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три значення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 статистика як цілеспрямована практична діяльність по планомірному та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систематичному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збиранню, обробці, опрацюванню та поширенню даних про суспільні явища та процеси;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 статистика як чисельні дані, які всебічно характеризують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р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ізні аспекти розвитку суспільства;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- статистика як суспільна наука, і, відповідно, фахова навчальна дисциплі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на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Статистика </w:t>
      </w:r>
      <w:r w:rsidRPr="00AC42B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відокремилась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у самостійну галузь знань у зв'язку з тим, що має специфічний об'єкт і предмет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досл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ідження, а саме кількісні параметри соціально-економічного розвитку суспільства. Це </w:t>
      </w:r>
      <w:r w:rsidRPr="00AC42B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суспільна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наука, оскільки вона вивчає явища та процеси розвитку суспільства, причому переважно ті, що мають масовий характер, тобто притаманні великій кількості об'єктів. Слід мати на увазі, що статистика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досл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іджує якісно визначені параметри, котрі мають певний економічний або соціальний зміст, пов'язані з відповідним показником часу та територією.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Як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св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ідчить історія людства, </w:t>
      </w:r>
      <w:r w:rsidRPr="00AC42B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без статистичних даних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неможливо управління державою як соціальним організмом. Статистичні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досл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ідження сприяють розвитку окремих напрямків життєдіяльності країни, розробці програм соціально-економічного розвитку, в тому числі у галузі соціального контролю за правопорушеннями.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Завдання статистики, як суспільної науки: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 виявляти певні типи процесів і явищ (країни можна поділити на групи за доходом,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р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івнем освіти, тривалістю життя)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 характеризувати ступінь розвитку явищ, напрям і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динаміку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їх змін (інфляція може зростати, зменшуватися, перетворюватись на гіперінфляцію),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- встановлювати щільність взаємозалежностей між процесами і явищами суспільного життя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 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як тривалість життя залежить від екології, стану медицини, доходів та традицій населення),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- робити прогнозні розрахунки.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Статистика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як і інші суспільні науки вивчає явища суспільного життя, але на відміну від інших наук, вона </w:t>
      </w:r>
      <w:proofErr w:type="gramStart"/>
      <w:r w:rsidRPr="00AC42B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досл</w:t>
      </w:r>
      <w:proofErr w:type="gramEnd"/>
      <w:r w:rsidRPr="00AC42B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іджує кількісний бік суспільних явищ за допомогою особливих наукових прийомів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Об’єктом статистичних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досліджень є окремі масові явище (окремі сукупність).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статистики –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 є</w:t>
      </w:r>
      <w:r w:rsidRPr="00AC42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 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кількісна сторона масових явищ у їх якісній визначеності в умовах певного місця і часу.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Потребує пояснення визначення предмета статистики.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AC42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Кількісна сторона 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характеризує розміри, обсяги, кількісні спі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softHyphen/>
        <w:t>в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ідношення, темпи розвитку, поширення, повторюваність у часі й у просторі, закономірності формування, взаємозв’язок об’єктивно існуючих явищ і процесів. Це одна із головних ознак предмета статистики.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2. Статистика вивчає </w:t>
      </w:r>
      <w:r w:rsidRPr="00AC42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масові суспільні явища і процеси, 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тому що статистичні закономірності виявляються тільки при вивченні велико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softHyphen/>
        <w:t>го числа одиниць сукупності (закон великих чисел), тобто статистич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softHyphen/>
        <w:t xml:space="preserve">на сукупність має бути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репрезентативною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rFonts w:ascii="Helvetica" w:eastAsia="Times New Roman" w:hAnsi="Helvetica" w:cs="Times New Roman"/>
          <w:sz w:val="23"/>
          <w:szCs w:val="23"/>
          <w:lang w:eastAsia="ru-RU"/>
        </w:rPr>
      </w:pP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Традиційно явище вважають </w:t>
      </w:r>
      <w:r w:rsidRPr="00AC42B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масовим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, </w:t>
      </w:r>
      <w:r w:rsidRPr="00AC42B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коли воно характеризується або одночасною участю у ньому багатьох </w:t>
      </w:r>
      <w:proofErr w:type="gramStart"/>
      <w:r w:rsidRPr="00AC42B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схожих</w:t>
      </w:r>
      <w:proofErr w:type="gramEnd"/>
      <w:r w:rsidRPr="00AC42B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 елементів, або коли воно (явище) багатократно повторюється у часі в схожих умовах.</w:t>
      </w:r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Для масового явища характерним є те, що поведінка </w:t>
      </w:r>
      <w:proofErr w:type="gramStart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>кожного</w:t>
      </w:r>
      <w:proofErr w:type="gramEnd"/>
      <w:r w:rsidRPr="00AC42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елемента при цьому носить випадковий характер, а поведінка всієї сукупності незважаючи на це є достатньо визначеною.</w:t>
      </w: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ПРИКЛАД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: такі суспільні явища, як: виробництво, споживання, торгівля, смертність, народжуваність, злочинність припускають участь у них одночасно багатьох елементі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5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Такі явища, як урожайність, погодні умови, стихійні лиха можуть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іджуватись статистикою коли спостерігається достатня кількість "повторів” самих явищ за тривалий час.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7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Катастрофа на ЧАЕС, політ на Марс,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ідйоми затонулих підводних човнів, падіння метеоритів типу тунгуського - явища не масові і статистикою не вивчаються.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8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Статистика – багатогалузева наука. Вона складається з окремих розділів, або галузей.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2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Так, </w:t>
        </w:r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теорія статистики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розробляє категорії статистики, загальні мето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softHyphen/>
          <w:t>ди і засоби статистичного аналізу, теоретична база всієї статис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softHyphen/>
          <w:t>тичної науки і практики;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4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Економічна статистика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вивчає економічні явища і процеси, роз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softHyphen/>
          <w:t>робляє систему економічних показникі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в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 xml:space="preserve"> 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та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 xml:space="preserve"> методів вивчення еко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softHyphen/>
          <w:t>номіки країни, регіону як одного цілого;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5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16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Соц</w:t>
        </w:r>
        <w:proofErr w:type="gramEnd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іальна статистика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збирає і узагальнює числові матеріали про соціальні явища і процеси в суспільстві, наприклад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вивчає умови і характер праці, рівень життя, прибутки населення, споживання ним матеріальних благ і послуг.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u w:val="single"/>
            <w:lang w:eastAsia="ru-RU"/>
          </w:rPr>
          <w:t xml:space="preserve">До 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u w:val="single"/>
            <w:lang w:eastAsia="ru-RU"/>
          </w:rPr>
          <w:t>соц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u w:val="single"/>
            <w:lang w:eastAsia="ru-RU"/>
          </w:rPr>
          <w:t>іальної статистики відноситься і правова статистика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8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На відміну від математичної статистики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соц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іальна (суспільна) статистика не абстрактна, а конкретна наука (не чиста, а прикладна) і входить до системи галузевих наук: розрізняють 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lastRenderedPageBreak/>
          <w:t>статистику праці, населення, національного багатства, життєвого рівня і т. і. Інакше кажучи, іноді це більше ремесло, ніж наука.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Існує і </w:t>
        </w:r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відомча статистика.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Сфера її діяльності визначається міністерствами і відомствами самостійно за узгодженням з органами державної статистики.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2" w:author="Unknown">
        <w:r w:rsidRPr="00AC42B7">
          <w:rPr>
            <w:rFonts w:ascii="Helvetica" w:eastAsia="Times New Roman" w:hAnsi="Helvetica" w:cs="Times New Roman"/>
            <w:sz w:val="23"/>
            <w:szCs w:val="23"/>
            <w:lang w:eastAsia="ru-RU"/>
          </w:rPr>
          <w:t> 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4" w:author="Unknown">
        <w:r w:rsidRPr="00AC42B7">
          <w:rPr>
            <w:rFonts w:ascii="Helvetica" w:eastAsia="Times New Roman" w:hAnsi="Helvetica" w:cs="Times New Roman"/>
            <w:sz w:val="23"/>
            <w:szCs w:val="23"/>
            <w:lang w:eastAsia="ru-RU"/>
          </w:rPr>
          <w:t> 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5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after="100" w:afterAutospacing="1" w:line="240" w:lineRule="auto"/>
        <w:jc w:val="center"/>
        <w:outlineLvl w:val="1"/>
        <w:rPr>
          <w:ins w:id="26" w:author="Unknown"/>
          <w:rFonts w:ascii="Helvetica" w:eastAsia="Times New Roman" w:hAnsi="Helvetica" w:cs="Times New Roman"/>
          <w:b/>
          <w:bCs/>
          <w:sz w:val="28"/>
          <w:szCs w:val="28"/>
          <w:lang w:eastAsia="ru-RU"/>
        </w:rPr>
      </w:pPr>
      <w:bookmarkStart w:id="27" w:name="2"/>
      <w:bookmarkEnd w:id="27"/>
      <w:ins w:id="28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2. Історія розвитку статистичної науки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9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Статистика починалася з 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іку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. Розвиток різних облікових операцій по відношенню до великих мас населення з сивої давнини і до сьогодні і привів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кінці-кінців до статистичної науки. Це були "вічні” державні питання: оподаткування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ідданих, облік та забезпечення війська, митний облік, питання витрат державної казни.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3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У найдавніших державах проведені перші в історії людства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іки населення, зокрема, в Єгипті (близько 2800 — 2250 рр. до н.е.), Китаї (у 2238 р. до н.е.).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 xml:space="preserve">Перші 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іки населення мали примітивний характер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. Іноді вони велися не шляхом записів, а носили символічний характер.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5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Наприклад, одним з таких переписів населення, що засвідчений письмово, був проведений на території сучасної України скіфським царем Ариантом. Який, за описом Геродота, наказав кожному скіфові принести один наконечник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стр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іли, а після цього з цієї міді виплавили чан об’ємом 600 амфор (1 амфора = 40 л) і товщиною шість пальців. Орієнтовні розрахунки дають вагу цієї судини близько 35 тон. Розміщений він був за переказом у нижній течії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ічки Південний Буг ( сучасна Миколаївська область).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7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В Давньому Римі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розвиток державного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іку отримав новий імпульс. у 550 р. до н.е. Сервій Тулій розробив ценз (територіальний орган) для проведення перепису населення. Чиновники цього органу опитували главу сі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м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’ї про усіх його членів, а також про їх майновий стан. Причому глава сім’ї присягався, що надає правдиві дані. Спочатку такі переписи проводилися кожні 5 років,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ізніше 10 років. Останній був проведений у 72 році н.е.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9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Середньовіччя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не сприяло зростанню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іку, хоча у ці часи сформувався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муніципальний облік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. Міста, що вели жваву торгівлю мали докладні описи кількості своїх жителів, цехів, купців тощо.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4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4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Відома історикам "Книга страшного суду” –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іковий пам’ятник Англії ІХ ст. Вона містить дані про населення та земельні ділянки англійських графів під час завоювання Англії норманами. Королівські посадові особи приводили до присяги землевласникі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і заносили відомості про земельні ділянки в окрузі.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4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43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На українських землях зустрічаються своє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ідні статистичні зіставлення вже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у 16-17 ст. у зв'язку з оподаткуванням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різних прошарків населення у межах Речі Посполитої; це були реєстри поголовного (пізніше подимного) податку, які подавали тільки об'єкти (земля, млини, корчми) або голів родин. 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Ц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 переписи, як також відповідні зіставлення по містах з маґдебурзьким правом, відбувалися несистематично.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44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45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З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 xml:space="preserve"> XVII ст. почалося втручання математики у дослідження суспільних явищ: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у 1676 англійський економіст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Петрі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видає працю "Політична арифметика”.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Грунт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(1620-1674) 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lastRenderedPageBreak/>
          <w:t xml:space="preserve">виявив кількісні закономірності у процесах міграції населення, смертності,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івню самогубств, середній тривалості життя. В результаті масового спостереження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була 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ідкрита проста форма статистичної закономірності: майже незмінність кількості народжень, смертей, самогубств, злочинів і т. і. на 1000 людей населення певної держави. При відносній сталості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соц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іальних умов ці показники піддавались незначним коливанням та змінам. В роботі "Божественний порядок та зміни людського роду” прусський вчений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Зюсмільх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вказу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є,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що закономірності, непомітні у малому числі випадків, чітко виявляються при масовому спостереженні. Це прояв так званого "закону великих чисел”,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>який формально не є доведеним і сьогодні.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4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47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Також в ХVІ- ХVІІ ст.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страхові компанії починають користуватись статистичними таблицями смертності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(таблиці життя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)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ля визначення страхових ставок клієнтів.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4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49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Бурхливий розвиток "чистої” математики у ХVІІ –ХІ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Х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ст., пов’язаний з такими іменами, як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Ісаак Ньютон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(1642-1727),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Абрахам де Муавр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(1667-1754),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Карл Гаусс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(1777- 1855) вніс більш суттєвий внесок у становлення сучасної статистики ніж внески вчених, що спеціалізувались безпосередньо на цій науці.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5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5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Сам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термін статистика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був привнесений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у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науку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німецьким професором права і філософії в Геттингині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Ахенвалем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(1719-1772)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5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53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"Батьком” статистики у її сучасному вигляді вважають бельгійського вченого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Адольфа Кетле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(1796-1874) але не за його особистий внесок у розвиток цієї науки, а за його наполегливу популяризацію застосування статистичних методів у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ізних галузях. Ця наполегливість досягла свого часу і Києва, коли в середині ХІ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Х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ст. за участю губернатора міста І.І. Фундуклея і на його кошти були здійснені дослідження по історичній топографії і статистиці міста Києва. "Статистическое описание Киевской губернии” в трьох томах вийшло у 1862 р. у Петербурзі.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5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55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Остання суттєва "хвиля” розвитку статистичних методів пов’язана з британським впливом, а саме з іменами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сера Френсіса Гальтона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(1882-1911) і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 xml:space="preserve">Карла 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ірсона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(1857-1936). А також з іменем сера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Роналда Фішера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(1890-1962).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5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57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Подальший час не дав таких яскравих особистостей у статистичній науці, а тому розвиток статистики характеризувався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 xml:space="preserve">не впровадженням нових наукових методів 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ідження, а шліфуванням організаційних питань практичного застосування всього того, що було напрацьовано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більш талановитими попередниками та впровадженням статистичних методів у інші галузі суспільного життя та прикладних наук.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58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59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В рос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ійській імперії: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6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6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У XV-XVII ст. тодішні чиновники вели письмові і переписні книги. У письмові заносилися розміри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іллі, косовиць, міст, промислових закладів і т.п. У переписних же книгах вівся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ік населення по категоріях. Дані письмових і переписних книг були основою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для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організації податкової системи на Русі.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6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63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На початку XVIII в. Петро I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ів реєстрацію нових фабрик і заводів, облік цін на хліб, з'являється розгорнута статистика зовнішньої торгівлі. Робляться перші кроки в організації поточного обліку населення - здійснювана церквою реєстрація шлюбів, народжень і смертей.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6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65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У першій половині XVIII в. у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осії з'являється така звична нам форма представлення статистичних даних, як таблиця.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Кр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ім того, стали застосовуватися анкети по вивченню продуктивних сил країни, використовуватися вибірковий і інший методи математичної статистики. Населення (але тільки те, що обкладалося податками) перераховували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 час ревізій (переписів).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6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67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lastRenderedPageBreak/>
          <w:t xml:space="preserve">Перший економіко-статистичний огляд Росії був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ідготовлений Іваном Кириловичем Кириловим, обер-секретарем Сенату (вищої судово-адміністративної установи тієї пори), у 1727 р. У ньому були широко використані обліково-статистичні дані, що надходили в Сенат, представлені в таблицях, а також узагальнюючі показники.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6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69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У 1760 р. Михайло Васильович Ломоносов розробив "Академічну анкету" із тридцятьма питаннями для збору статистичних даних. Майже в той же час другу анкету, близьку по характері "академічної",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ідготував Федір Михайлович Міллер.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Ц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 анкети стали свого роду базою формування російської економічної статистики.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7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7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Центральна служба статистики була необхідна Держав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 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осійському. Ця потреба виникла вже на початку XVIII в., однак реалізована ідея була лише на початку століття XIX. 8 вересня 1802 р. імператор Олександр I "Найвищим Маніфестом" повелів кожному міністрові проводити збі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письмових звітів. У цей день було створене Міністерство внутрішніх справ, а в його складі - група з 10 чоловік для узагальнення зведень, що утримуються в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м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іністерських звітах. Саме тоді почалося організаційно-структурне оформлення статистичної діяльності в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осії. 20 березня 1811 р. при міністерстві поліції було засновано статистичне відділення.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7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73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27 жовтня 1834 р. - видано урядовий Указ про створення губернських статистичних комітеті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7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75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Найважливішим заходом на результаті століття став перший Загальний перепис населення Російської Імперії 1897 р. Він проводився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 керівництвом видатного російського географа, економіста, статистика Петра Петровича Семенова Тянь-Шанського.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76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77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ісля революції колишня система органів статистики перестала діяти.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У червні 1918 р. був скликаний перший Всеросійський з'їзд статистиків, що обговорив проект Положення про державну статистику, наданий Павлом Илліччем Поповим (він очолював у той час відділ перепису і статистики Вищої ради народного господарства). 25 липня 1918 р. це положення було затверджено Радою Народних Комісарів (РНК).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Тим самим було оформлене створення в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країн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 єдиного загальнодержавного органа - Центрального статистичного управління. 17 вересня 1918 р. РНК затвердив Положення про губернські статистичні установи.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78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79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З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1946 р. працює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Статистична комісія ООН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, робочі групи якої працюють по шести напрямкам: національні рахунки, статистика промисловості, статистика міжнародної торгівлі, статистика фінансів, статистика цін, статистика зовнішнього середовища. А також створені спеціалізовані установи ООН, що ведуть статистичні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ідження у відповідних напрямках: ЮНЕСКО, МВФ, ВТО та інші.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8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8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Для України на сьогодні актуально питання узгодженості національних, та міжнародних стандартів статистичного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ідження.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8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83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Оскільки встановлення закономірностей масового явища відбувається через спостереження окремих його елементів (поведінка яких може суттєво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ізнитись), то при цьому існує можливість отримання невірних висновків на підставі або некваліфікованого застосування статистичних методів, або відвертого зловживання.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>Недарма Марк Твен зауважував, що існують три види брехні – брехня, огидна брехня і статистика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>.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Є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иний вихід запобігання цьому – досконале вивчення статистичних методів і чесні наміри при їх практичному застосуванні.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8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85" w:author="Unknown">
        <w:r w:rsidRPr="00AC42B7">
          <w:rPr>
            <w:rFonts w:ascii="Helvetica" w:eastAsia="Times New Roman" w:hAnsi="Helvetica" w:cs="Times New Roman"/>
            <w:sz w:val="23"/>
            <w:szCs w:val="23"/>
            <w:lang w:eastAsia="ru-RU"/>
          </w:rPr>
          <w:t> 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8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87" w:author="Unknown">
        <w:r w:rsidRPr="00AC42B7">
          <w:rPr>
            <w:rFonts w:ascii="Helvetica" w:eastAsia="Times New Roman" w:hAnsi="Helvetica" w:cs="Times New Roman"/>
            <w:sz w:val="23"/>
            <w:szCs w:val="23"/>
            <w:lang w:eastAsia="ru-RU"/>
          </w:rPr>
          <w:t> 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88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after="100" w:afterAutospacing="1" w:line="240" w:lineRule="auto"/>
        <w:jc w:val="center"/>
        <w:outlineLvl w:val="1"/>
        <w:rPr>
          <w:ins w:id="89" w:author="Unknown"/>
          <w:rFonts w:ascii="Helvetica" w:eastAsia="Times New Roman" w:hAnsi="Helvetica" w:cs="Times New Roman"/>
          <w:b/>
          <w:bCs/>
          <w:sz w:val="28"/>
          <w:szCs w:val="28"/>
          <w:lang w:eastAsia="ru-RU"/>
        </w:rPr>
      </w:pPr>
      <w:bookmarkStart w:id="90" w:name="3"/>
      <w:bookmarkEnd w:id="90"/>
      <w:ins w:id="91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lastRenderedPageBreak/>
          <w:t xml:space="preserve">3. Методи статистики та етапи статистичного </w:t>
        </w:r>
        <w:proofErr w:type="gramStart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ідження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92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9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9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Статистика взагалі, і правова зокрема, вивчає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ізні явища, у тому числі і правові, за допомогою специфічних методів.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9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96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 xml:space="preserve">Методи статистичних </w:t>
        </w:r>
        <w:proofErr w:type="gramStart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іджень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– це сукупність прийомів і за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собів, що використовуються для збирання, обробки та аналізу інфор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мації.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9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98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До основних методі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 належать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статистики: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9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0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· метод масових спостережень (закону великих чисел),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0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02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· метод гру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пувань,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0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0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· метод узагальнюючих показникі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,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0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06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· метод якісного аналізу.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0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08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Метод масового спостереження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є одним з основних методів статистики. Його суть полягає в тому, що закономірності можуть встановлюватися лише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 час масового спостереження. Статистика вивчає такі конкретні спі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ідношення й закономірності, які не можуть бути встановлені на підставі розгляду окремих випадків і виявляють лише в масі. У кожному окремому випадку, наприклад, рівень освіти й культури злочинця можуть біти різноманітними. Лише результати масового спостереження розкривають типові й характерні особливості, які полягають у тому, що цей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івень значно нижчій, ніж у середньому у громадянина в країні.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0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1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Математичною основою методу масових спостережень є закон великих чисел.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1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12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>Закон великих чисел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дає змогу зрозуміти, чому із великої кількості випадкових зв’язків ми можемо встановити і встанов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люємо закономірності у розвитку суспільних явищ. Напри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клад, народжуваність дівчаток або хлопчикі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у кожній ок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 xml:space="preserve">ремій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родин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 носить випадковий характер: в якихось родинах народжуватимуться одні дівчатка, в інших – одні хлопчики, в деяких – пропорційна їх кількість. Але якщо ми про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аналізуємо народжуваність за якийсь значний період (напри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 xml:space="preserve">клад, за місяць і більше), то обов’язково встановимо, що на 100 народжених дівчаток припадає 103–104 хлопчики,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а інод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 й більше (навпаки не може бути ніколи).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1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1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Наведений приклад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ідкреслює те, що кожне окреме яви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ще суспільного життя завжди унікальне, тому що на нього впливає велика кількість випадкових чинників. Розпізнати між ними закономірність у кожному конкретному випадку прак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тично неможливо. Але якщо вивчати ці явища у значній кількості, то можна з’ясувати закономірності, оскільки випад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 xml:space="preserve">кові відхилення, властиві кожному окремому явищу, в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своїй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су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купності нейтралізують одне одного. Наприклад, окремий чо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 xml:space="preserve">ловік може прожити довше, ніж окрема жінка, але статистичні дані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ідчать про те, що середня тривалість життя чоловіків на 5–6 років менша, ніж у жінок, а коефіцієнт смертності чоло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віків у 2–3 рази вищий, ніж у жінок тієї ж самої вікової групи.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1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16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u w:val="single"/>
            <w:lang w:eastAsia="ru-RU"/>
          </w:rPr>
          <w:t>Закон великих чисел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>– це математично обґрунтована тео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softHyphen/>
          <w:t>рія, відповідно до якої, спираючись на знання теорії ймовір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softHyphen/>
          <w:t xml:space="preserve">ностей, можна стверджувати, що спільна дія значної кількості випадкових фактів призводить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>до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 xml:space="preserve"> наслідків, які не залежать від випадку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. В разі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ідсумовування значної кількості одинич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них явищ обов’язково проявляться порядок і закономірність у їх руху і розвитку, які не можна встановити при дослідженні малої кількості одиниць сукупності. Інакше кажучи, закон ве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ликих чисел дає змогу встановити закономірність там, де на перший погляд проявляється лише випадковість.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1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18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lastRenderedPageBreak/>
          <w:t>Ситуацію, коли випадковий характер поведінки окремих елементів сукупності призводить до достатньо визначеного характеру поведінки всієї сукупності взагалі можна показати на наступному прикладі.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19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2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21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ПРИКЛАД.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Відомо, що в загальній структурі дорожньо-транспортних пригод (ДТП) України наїзди на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ішоходів становлять десь 40-45%, зіткнення автомобілів близько 25%, перевертання транспортних засобів майже 10%. На кожні 6 ДТП припадає в середньому один загиблий.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22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123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З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року в рік ця картина майже не змінюється. Кожна ДТП – це випадок. Щоб вона сталася треба відбутись багатьом факторам: треба щоб хтось придбав якесь авто, чомусь з’явився в певний час у певному місці, в цьому ж місці повинен з’явитися інший автомобіль (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ішохід, стовп, дерево, потяг…), хтось повинен знехтувати правилами, або просто статись збіг певних обставин і т. і. Дивним виявляється те, що незважаючи на таку випадковість факторів загальна картина з ДТП з року в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 залишається майже незмінною. І це незважаючи на те, що частина порушників загинула і на цей процес в подальшому вже не впливає. З року в рік знайдеться хтось такий, хто буде підтримувати цю гірку статистику. І обов’язково в наступному році чиїсь авто перевернуться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.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І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т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аких перевертань знов буде не 1% і не 71%, а чомусь близько 10% серед всіх ДТП.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24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2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26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Таким чином, незважаючи на випадковий характер поведінки окремих елементів, сукупність взагалі поводить себе достатньо визначено (інакше кажучи закономірно). Ця закономірність не детермінована. Раз на раз не припада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є,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а тому експериментальні перевірки тут не доречні.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2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28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Закономірності масових явищ виявляють на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ідставі реєстрації багатьох спостережень. І використання експериментальної перевірки тут не є коректним, оскільки загальна закономірність проявляється не завжди.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2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3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Вивчаючи закономірності масових явищ статистика майже ніколи не пояснює чому те, чи інше явище проявляється так, а не інакше (чому наїзди на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ішоходів становлять 40-45%, а не 15-17%, чому людина в середньому живе десь 70 років, а не 190, чому вагітність у людини триває 40 тижнів, а не 20 і не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ік?). По-перше, чинників, які формують ту, чи іншу закономірність дуже багато, по-друге і ступінь їх впливу настільки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ізна, що врахувати все це майже неможливо, а по-третє, багато з цих чинників не є невідомими взагалі. Статистика лише описує, як в певних умовах розвиток явища відбувається. Це схоже на емпіричну закономірність у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техн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ічних науках – не знаємо точно чому процес розвивається саме так, а не інакше, але спостереження і досвід підказують, що розвиток буде відбуватись чомусь саме так.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3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32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Метод групувань.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У результаті масового спостереження явищ, які вивчаються (наприклад, злочинів, умов життя тощо), статистика одержує у своє розпорядження їх сукупність, для того, щоб її зрозуміти, необхідно провести її групування.</w:t>
        </w:r>
        <w:proofErr w:type="gramEnd"/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3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34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Групування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– розподіл сукупності фактів на окремі якісно однорідні види (наприклад, види злочинів за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Особливою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частиною КК).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3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36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Метод узагальнюючих показників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– це обробка, яка полягає в перетворенні абсолютних величин в узагальнюючі показники (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середні та відносні величини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), що характеризують одним числом найтиповіші поширені сторони явищ, які вивчаються.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3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38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lastRenderedPageBreak/>
          <w:t xml:space="preserve">Узагальнюючі показники відображають за певною ознакою всю сукупність явищ у цілому, не зважаючи на індивідуальне, випадкове, що дає можливість установити і виміряти закономірності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ізних явищ і процесів.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3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40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Методи якісного аналізу –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визначення суті, якості і законів розвитку масових суспільних явищ (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графічний, індексний, кореляційний, балансовий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).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4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42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Методи статистики пов’язані з</w:t>
        </w:r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 xml:space="preserve">етапами статистичного </w:t>
        </w:r>
        <w:proofErr w:type="gramStart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іджен</w:t>
        </w:r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softHyphen/>
          <w:t>ня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4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4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Традиційно статистичне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ідження складається з трьох етапів: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4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46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1. Збі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статистичних даних (</w:t>
        </w:r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статистичне спостереження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).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4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48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2. Систематизація зібраних даних називають (</w:t>
        </w:r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зведенням статистичних даних)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4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5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3. Виявлення закономірностей у явищах, що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іджуються (</w:t>
        </w:r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аналіз та узагальнення статистичної інформації).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5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52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Перші два етапи за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своєю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суттю є організаційними питаннями. Третій етап вимагає застосування апарата математичної статистики.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5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54" w:author="Unknown">
        <w:r w:rsidRPr="00AC42B7">
          <w:rPr>
            <w:rFonts w:ascii="Helvetica" w:eastAsia="Times New Roman" w:hAnsi="Helvetica" w:cs="Times New Roman"/>
            <w:sz w:val="23"/>
            <w:szCs w:val="23"/>
            <w:lang w:eastAsia="ru-RU"/>
          </w:rPr>
          <w:t> 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5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56" w:author="Unknown">
        <w:r w:rsidRPr="00AC42B7">
          <w:rPr>
            <w:rFonts w:ascii="Helvetica" w:eastAsia="Times New Roman" w:hAnsi="Helvetica" w:cs="Times New Roman"/>
            <w:sz w:val="23"/>
            <w:szCs w:val="23"/>
            <w:lang w:eastAsia="ru-RU"/>
          </w:rPr>
          <w:t> 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57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after="100" w:afterAutospacing="1" w:line="240" w:lineRule="auto"/>
        <w:jc w:val="center"/>
        <w:outlineLvl w:val="1"/>
        <w:rPr>
          <w:ins w:id="158" w:author="Unknown"/>
          <w:rFonts w:ascii="Helvetica" w:eastAsia="Times New Roman" w:hAnsi="Helvetica" w:cs="Times New Roman"/>
          <w:b/>
          <w:bCs/>
          <w:sz w:val="28"/>
          <w:szCs w:val="28"/>
          <w:lang w:eastAsia="ru-RU"/>
        </w:rPr>
      </w:pPr>
      <w:bookmarkStart w:id="159" w:name="4"/>
      <w:bookmarkEnd w:id="159"/>
      <w:ins w:id="160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4. Основні категорії статистичної науки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6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62" w:author="Unknown">
        <w:r w:rsidRPr="00AC42B7">
          <w:rPr>
            <w:rFonts w:ascii="Helvetica" w:eastAsia="Times New Roman" w:hAnsi="Helvetica" w:cs="Times New Roman"/>
            <w:sz w:val="23"/>
            <w:szCs w:val="23"/>
            <w:lang w:eastAsia="ru-RU"/>
          </w:rPr>
          <w:t> 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6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6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Предмет статистики вивчається за допомогою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u w:val="single"/>
            <w:lang w:eastAsia="ru-RU"/>
          </w:rPr>
          <w:t>категорій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, тобто понять, які відображають найбільш загальні та суттєві властивості, ознаки, зв’язки і відношення предметів та явищ об’єктивного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іту.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6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66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Статистична закономірність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– це певна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посл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ідовність або повторюваність соціально-економічних явищ, яка формується та чітко проявляється в масових процесах, при дослідженні достатньо великої кількості одиниць сукупності. Доведено, що в будь-якій складній великій системі, в котрій взаємодіють багато елементів, закони проявляються тільки у формі статистичних закономірностей.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6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68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Розрізняють наступні види статистичних закономірностей: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6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7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- закономірності зміни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у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часі (закономірності динаміки);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7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72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- закономірності розподілу одиниць сукупності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за певною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ознакою;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7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7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- закономірності зміни складу та структури сукупності (структурні зрушення);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7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76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- закономірності взаємозв'язку.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7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78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Статистична сукупність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– велика кількість окремих явищ, еле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ментів, об’єднаних єдиною якісною основою, умовами розвитку, за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 xml:space="preserve">гальною ознакою (населення країни, кількість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ідприємств, судів тощо) але відрізняються окремими ознаками.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7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8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Сукупності можуть бути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однорідними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і 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ізнорідними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залежно від того, чи є якась ознака типовою для всіх об’єктів, що входять до сукупності.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8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82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Кожний окремий елемент, явище сукупності називається одиницею сукуп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ності. </w:t>
        </w:r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Одиниця сукупності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– це первинний елемент статистичної сукупності, що є носієм ознак, які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ідлягають реєстрації, а також підставою обліку, який ведеться під час дослідження.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8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8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lastRenderedPageBreak/>
          <w:t xml:space="preserve">Наприклад, усіх злочинців певного регіону можна розглядати як статистичну сукупність. Кожен злочинець – це елемент сукупності, який має такі спільні ознаки: стать, вік,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івень освіти, сімейний стан тощо. Але кожний елемент сукупності разом з тим має своє індивідуальне значення певної ознаки, її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івень притаманний саме цьому елементу.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8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86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Ознака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– це якісна особливість одиниці сукупності. За характером відображення властивостей одиниць сукупності, яка вивчається, ознаки поділяють на дві великі групи: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кількісні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та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якісні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8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88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Кількісні ознаки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– ознаки, що мають безпосереднє кількісне вираження (наприклад,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ік, сума завданої шкоди).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8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90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Якісні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– ознаки, що не мають кількісного вираження, і характеризують якість, властивість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іджуваного явища і виражаються словами (стать, освіта, профе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сія тощо).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9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92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Варіація –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це коливання ознак в сукупності.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93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19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івень значення ознаки окремих елементів вимірюється за допомогою шкали. </w:t>
        </w:r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Шкала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– це набі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властивостей явища і відповідних їм значень.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9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96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Є три основні шкали: метрична, номінальна й порядкова.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9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198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Метрична –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звичайна числова шкала, яка використовується для вимірювання фізичних величин або результатів обчислення. Для цієї шкали можуть використовуватися всі арифметичні дії. Метричною шкалою визначаються обсяги збитків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 злочинних дій, кількість осіб, що вчинили злочин, кількість дітей в родині і тривалість життя тощо. В основу метричної шкали покладено результати безпосереднього вимірювання.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19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00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Номінальна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, або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шкала найменувань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, встановлює відношення подібності елементів, за якого порядок розташування ознак значення не ма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є.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Прикладом номінальної шкали є перелік статей КК, спеціальність, громадянство правопорушника, національні статистичні класифікації України, коли різним видам товарів, послуг, професій, валют, відходів, корисних копалин і т. і. присвоюють різні коди. Арифметичні дії над числами, якими кодують ті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чи інш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 якісні ознаки не мають сенсу.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0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02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Порядкова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, або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рангова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, шкала визначає не тільки подібність елементів, а й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посл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ідовність інтенсивності прояву ознаки. Порядкова шкала, наприклад, застосовується для визначення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івня освіти злочинців, тяжкості злочину. також приклад – категорії ВУЗів, спеціалістів, шкала землетрусів, пожеж, катастроф.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0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04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Статистичний показник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– поняття, категорія, за допомогою якої статистика виражає розмі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досліджуваних явищ та існуючі між ними зв’язки.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05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206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Ц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 показники завжди вказують на те, до якого місця і часу нале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жать явища, у яких одиницях вони виражені (чисельність наявного населення України на 01.07.2009 р. – 46,029 млн. чол.; кількість засуджених осіб у 2008 році склала 146858 чол., що майже на 4 % менше порівняно з 2007 роком.)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07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0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09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ПРИКЛАД.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Зарплата в якомусь регіоні – це ознака, бо у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кожного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вона своя. Середня зарплата по регіону – це показник, бо характеризує вже весь регіон взагалі.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10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1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12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Статистичні дані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– це сукупність показників, отриманих внаслідок статистичного спостереження або обробки даних, тобто це окремі числові значення статистичних показників. 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lastRenderedPageBreak/>
          <w:t xml:space="preserve">Вони завжди визначені не тільки якісно,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а й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кількісно та залежать від конкретних умов місця і часу.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1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1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Статистичні показники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пов’язан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 між собою в систему статистич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них показників (населення, валовий внутрішній продукт тощо).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1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16" w:author="Unknown">
        <w:r w:rsidRPr="00AC42B7">
          <w:rPr>
            <w:rFonts w:ascii="Helvetica" w:eastAsia="Times New Roman" w:hAnsi="Helvetica" w:cs="Times New Roman"/>
            <w:sz w:val="23"/>
            <w:szCs w:val="23"/>
            <w:lang w:eastAsia="ru-RU"/>
          </w:rPr>
          <w:t> 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1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18" w:author="Unknown">
        <w:r w:rsidRPr="00AC42B7">
          <w:rPr>
            <w:rFonts w:ascii="Helvetica" w:eastAsia="Times New Roman" w:hAnsi="Helvetica" w:cs="Times New Roman"/>
            <w:sz w:val="23"/>
            <w:szCs w:val="23"/>
            <w:lang w:eastAsia="ru-RU"/>
          </w:rPr>
          <w:t> 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19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after="100" w:afterAutospacing="1" w:line="240" w:lineRule="auto"/>
        <w:jc w:val="center"/>
        <w:outlineLvl w:val="1"/>
        <w:rPr>
          <w:ins w:id="220" w:author="Unknown"/>
          <w:rFonts w:ascii="Helvetica" w:eastAsia="Times New Roman" w:hAnsi="Helvetica" w:cs="Times New Roman"/>
          <w:b/>
          <w:bCs/>
          <w:sz w:val="28"/>
          <w:szCs w:val="28"/>
          <w:lang w:eastAsia="ru-RU"/>
        </w:rPr>
      </w:pPr>
      <w:bookmarkStart w:id="221" w:name="5"/>
      <w:bookmarkEnd w:id="221"/>
      <w:ins w:id="222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5. Нормативне забезпечення та організація статистики в Україні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23" w:author="Unknown"/>
          <w:rFonts w:ascii="Helvetica" w:eastAsia="Times New Roman" w:hAnsi="Helvetica" w:cs="Times New Roman"/>
          <w:sz w:val="23"/>
          <w:szCs w:val="23"/>
          <w:lang w:eastAsia="ru-RU"/>
        </w:rPr>
      </w:pPr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2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25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В організації статистичної діяльності країни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іту обирають один з двох шляхів - створення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централізованої системи державної статистики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або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децентралізованої системи статистичних організацій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. Перший шлях обрали країни Східної Європи, в тому числі й Україна, а також Канада, Німеччина та ін. В названих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країнах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існує центральний статистичний орган, який керує статистичною діяльністю в межах країни. Так, в Україні – це Державний комітет статистики України (Держкомстат), в Німеччині – Федеральне статистичне управління, завдання якого визначені Законом про статистику.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2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27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В багатьох розвинутих країнах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іту (США, Франція, Великобританія) державна статистика децентралізована, тобто характеризується відсутністю єдиного центрального органу. Якщо ж формально цей орган існу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є,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наприклад, Центральне статистичне управління при Кабінеті Міністрів Великобританії, Національний інститут статистики та економічних досліджень Міністерства фінансів і економіки Франції, то його основним завданням є координація діяльності статистичних організацій, розробка статистичної методології та рекомендацій.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2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29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В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іті існує ряд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міжнародних статистичних організацій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, наприклад, Статистична комісія ООН та Статистичне бюро Секретаріату ООН. Статистична комісія ООН, утворена у 1946 р., керує методологічною роботою, координує статистичну діяльність спеціалізованих органів, узагальнює та аналізує досвід окремих країн, розробляє міжнародні стандарти та здійснює допомогу країнам в проведенні статистичних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досл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іджень.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3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3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 основу діяльності Статистичного бюро Секретаріату ООН, яке є виконавчим органом, покладені рекомендації статистичної комісії. Бюро збира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є,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обробляє, аналізує та публікує дані по міжнародній статистиці, які одержуються від окремих країн.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32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233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Кр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ім цього, статистичну роботу виконують: Міжнародна організація праці (ILO), Продовольча та сільськогосподарська організація ООН (FAO), Організація об'єднаних націй з питань освіти, науки та культури (UNESCO), Міжнародний валютний фонд (IMF), Всесвітня організація охорони здоров’я (WHO) та ін.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3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35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 Україні, як вже зазначалося, збі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статистичної інформації відбувається завдяки побудованій системі обліку. </w:t>
        </w:r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 xml:space="preserve">Державний </w:t>
        </w:r>
        <w:proofErr w:type="gramStart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ік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– планомірно організована система реєстрації, підрахунку, систематизації, контролю суспільних явищ і процесів. Єдина система обліку складається з трьох його видів: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3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37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 xml:space="preserve">Оперативний (первинний) </w:t>
        </w:r>
        <w:proofErr w:type="gramStart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ік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являє собою реєстрацію окремих фактів у момент їх здійснення або відразу після цього.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3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39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lastRenderedPageBreak/>
          <w:t>Бухгалтерський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– неперевний, суцільний документальний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 господарських засобів і джерел їх утворення у грошовому вираженні. Метою є виявлення фінансових результатів роботи.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4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41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 xml:space="preserve">Статистичний </w:t>
        </w:r>
        <w:proofErr w:type="gramStart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ік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– це реєстрація фактів і явищ соціально-еко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>номічного життя за затвердженими формами звітності в масштабі держави або окремих територій чи галузей. Це всеосяжний, все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softHyphen/>
          <w:t xml:space="preserve">бічний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ік.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Його базою є оперативний та бухгалтерський облік.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4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43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Державна політика в галузі статистики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спрямована на створення єдиної системи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іку та статистики на всій території України та її узгодження з міжнародними стандартами і методологією.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4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45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Питання функціонування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та організації державної статистики в Україні регламентується ЗУ "Про інформацію” від 2 жовтня 1992 року; "Про державну статистику” від 17 вересня 1992 року в редакції 13 липня 2000 року, Указом Президента від 19 січня 2004 року N 60/2004"Про державний комітет статистики”, яким затверджено Положення про Державний комітет статистики України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ізними відомчими інструкціями і положеннями окремих міністерств і державних комітетів.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4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47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Суб’єктами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, на яких поширюється дія законодавства про статистику є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4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49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- органи державної статистики та працівники, які від імені цих органі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на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постійній або тимчасовій основі беруть участь у проведенні статистичних спостережень;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5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5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- респонденти;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5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53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- користувачі даних статистичних спостережень.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5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55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Статистичною діяльністю в Україні керує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Державний комітет статистики,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який має систему статистичних органів, побудовану за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адм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іністративно-територіальним принципом. Держкомстат видає накази, інструкції та рекомендації з питань організації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іку та звітності, які є обов'язковими для виконання усіма суб'єктами господарювання незалежно від форми власності. Підприємства, організації та установи подають до районних (міських) відділів та обласних управлінь статистики статистичні звіти та інші документи.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5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57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Органи державної статистики проводять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перев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ірку стану звітності, достовірність та повноту звітних даних. Вони також здійснюють спеціально організовані статистичні спостереження, складають баланси, обчислюють макроекономічні показники, показники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івня життя населення тощо.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5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59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Державна статистична діяльність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– сукупність дій, пов'язаних з проведенням державних статистичних спостережень та наданням інформаційних послуг,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спрямована на збирання, опрацювання, аналіз, поширення, збереження, захист та використання статистичної інформації, забезпечення її достовірності, а також удосконалення статистичної методології.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6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6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Відповідно до статті 18 ЗУ "Про інформацію” визначається, що основними видами інформації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є:</w:t>
        </w:r>
        <w:proofErr w:type="gramEnd"/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6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63" w:author="Unknown">
        <w:r w:rsidRPr="00AC42B7">
          <w:rPr>
            <w:rFonts w:ascii="Helvetica" w:eastAsia="Times New Roman" w:hAnsi="Helvetica" w:cs="Times New Roman"/>
            <w:sz w:val="23"/>
            <w:szCs w:val="23"/>
            <w:u w:val="single"/>
            <w:lang w:eastAsia="ru-RU"/>
          </w:rPr>
          <w:t>- статистична інформація;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6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65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-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адм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іністративна інформація (дані);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6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67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- масова інформація;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6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69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- інформація про діяльність державних органів влади та органів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м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ісцевого і регіонального самоврядування;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7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7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- правова інформація;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7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73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lastRenderedPageBreak/>
          <w:t>- інформація про особу;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7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75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- інформаці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я дов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ідково-енциклопедичного характеру;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7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77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-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соц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іологічна інформація.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7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79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>Статистична інформація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(відповідно до ст. 19 вказаного ЗУ) – це офіційна документована державна інформація, яка дає кількісну характеристику масових явищ та процесів, що відбуваються в економічній,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соц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іальній, культурній та інших сферах життя.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8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8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Державна статистична інформація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ідлягає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систематичному відкритому публікуванню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. Забезпечується відкритий доступ громадян, наукових установ, заінтересованих організацій до неопублікованих статистичних даних, які не підпадають під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д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ію обмежень, установлених цим Законом, а також Законом України "Про державну статистику".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8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83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Система статистичної інформації, її джерела і режим визначаються Законом України "Про державну статистику” та іншими правовими актами в цій галузі.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8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85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Статистичні спостереження проводяться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 органами державної статистики через збирання статистичної звітності, здійснення одноразових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іків, переписів (опитувань), вибіркових та інших обстежень.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8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87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Статистичні спостереження розподіляються також на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>державні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та 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>інші статистичні спостереження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8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89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Державні статистичні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спостереження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проводяться органами державної статистики відповідно до затвердженого Кабінетом Міні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стр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ів України плану державних статистичних спостережень або за окремими рішеннями Кабінету Міністрів України. Державні статистичні спостереження, які проводяться органами державної статистики із залученням тимчасових працівників, здійснюються за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ішеннями Кабінету Міністрів України.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9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9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Так, План державних статистичних спостережень на 2009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 затверджено Постановою Кабінету Міністрів України від 2 квітня 2009 р. N 286.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92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93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Інші статистичні спостереження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проводяться відповідно до Положення про проведення статистичних спостережень та надання органами державної статистики послуг на платній основі, затвердженому Постановою Кабінету Міні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стр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ів України від 8 листопада 2000 р. N1659.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294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95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>Основними завданнями органів державної статистики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є (стаття 12 ЗУ "Про державну статистику”):</w:t>
        </w:r>
      </w:ins>
    </w:p>
    <w:p w:rsidR="00AC42B7" w:rsidRPr="00AC42B7" w:rsidRDefault="00AC42B7" w:rsidP="00AC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ins w:id="296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97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участь у формуванні державної політики в галузі статистики та забезпечення її реалізації;</w:t>
        </w:r>
      </w:ins>
    </w:p>
    <w:p w:rsidR="00AC42B7" w:rsidRPr="00AC42B7" w:rsidRDefault="00AC42B7" w:rsidP="00AC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ins w:id="298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299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збирання, опрацювання, аналіз, поширення, збереження, захист та використання статистичної інформації щодо масових економічних,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соц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іальних, демографічних, екологічних явищ і процесів, які відбуваються в Україні та її регіонах;</w:t>
        </w:r>
      </w:ins>
    </w:p>
    <w:p w:rsidR="00AC42B7" w:rsidRPr="00AC42B7" w:rsidRDefault="00AC42B7" w:rsidP="00AC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ins w:id="300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01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забезпечення надійності та об'єктивності статистичної інформації;</w:t>
        </w:r>
      </w:ins>
    </w:p>
    <w:p w:rsidR="00AC42B7" w:rsidRPr="00AC42B7" w:rsidRDefault="00AC42B7" w:rsidP="00AC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ins w:id="302" w:author="Unknown"/>
          <w:rFonts w:ascii="Helvetica" w:eastAsia="Times New Roman" w:hAnsi="Helvetica" w:cs="Times New Roman"/>
          <w:color w:val="000000" w:themeColor="text1"/>
          <w:sz w:val="23"/>
          <w:szCs w:val="23"/>
          <w:lang w:eastAsia="ru-RU"/>
        </w:rPr>
      </w:pPr>
      <w:ins w:id="303" w:author="Unknown">
        <w:r w:rsidRPr="00AC42B7">
          <w:rPr>
            <w:rFonts w:ascii="Times New Roman" w:eastAsia="Times New Roman" w:hAnsi="Times New Roman" w:cs="Times New Roman"/>
            <w:color w:val="000000" w:themeColor="text1"/>
            <w:sz w:val="23"/>
            <w:szCs w:val="23"/>
            <w:lang w:eastAsia="ru-RU"/>
          </w:rPr>
          <w:t>розроблення, вдосконалення і впровадження статистичної методології;</w:t>
        </w:r>
      </w:ins>
    </w:p>
    <w:p w:rsidR="00AC42B7" w:rsidRPr="00AC42B7" w:rsidRDefault="00AC42B7" w:rsidP="00AC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ins w:id="304" w:author="Unknown"/>
          <w:rFonts w:ascii="Helvetica" w:eastAsia="Times New Roman" w:hAnsi="Helvetica" w:cs="Times New Roman"/>
          <w:color w:val="000000" w:themeColor="text1"/>
          <w:sz w:val="23"/>
          <w:szCs w:val="23"/>
          <w:lang w:eastAsia="ru-RU"/>
        </w:rPr>
      </w:pPr>
      <w:ins w:id="305" w:author="Unknown">
        <w:r w:rsidRPr="00AC42B7">
          <w:rPr>
            <w:rFonts w:ascii="Times New Roman" w:eastAsia="Times New Roman" w:hAnsi="Times New Roman" w:cs="Times New Roman"/>
            <w:color w:val="000000" w:themeColor="text1"/>
            <w:sz w:val="23"/>
            <w:szCs w:val="23"/>
            <w:lang w:eastAsia="ru-RU"/>
          </w:rPr>
          <w:t xml:space="preserve">забезпечення розроблення, вдосконалення та впровадження системи державних класифікаторів </w:t>
        </w:r>
        <w:proofErr w:type="gramStart"/>
        <w:r w:rsidRPr="00AC42B7">
          <w:rPr>
            <w:rFonts w:ascii="Times New Roman" w:eastAsia="Times New Roman" w:hAnsi="Times New Roman" w:cs="Times New Roman"/>
            <w:color w:val="000000" w:themeColor="text1"/>
            <w:sz w:val="23"/>
            <w:szCs w:val="23"/>
            <w:lang w:eastAsia="ru-RU"/>
          </w:rPr>
          <w:t>техн</w:t>
        </w:r>
        <w:proofErr w:type="gramEnd"/>
        <w:r w:rsidRPr="00AC42B7">
          <w:rPr>
            <w:rFonts w:ascii="Times New Roman" w:eastAsia="Times New Roman" w:hAnsi="Times New Roman" w:cs="Times New Roman"/>
            <w:color w:val="000000" w:themeColor="text1"/>
            <w:sz w:val="23"/>
            <w:szCs w:val="23"/>
            <w:lang w:eastAsia="ru-RU"/>
          </w:rPr>
          <w:t>іко-економічної та соціальної інформації, які використовуються для проведення статистичних спостережень;</w:t>
        </w:r>
      </w:ins>
    </w:p>
    <w:p w:rsidR="00AC42B7" w:rsidRPr="00AC42B7" w:rsidRDefault="00AC42B7" w:rsidP="00AC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ins w:id="306" w:author="Unknown"/>
          <w:rFonts w:ascii="Helvetica" w:eastAsia="Times New Roman" w:hAnsi="Helvetica" w:cs="Times New Roman"/>
          <w:color w:val="000000" w:themeColor="text1"/>
          <w:sz w:val="23"/>
          <w:szCs w:val="23"/>
          <w:lang w:eastAsia="ru-RU"/>
        </w:rPr>
      </w:pPr>
      <w:ins w:id="307" w:author="Unknown">
        <w:r w:rsidRPr="00AC42B7">
          <w:rPr>
            <w:rFonts w:ascii="Times New Roman" w:eastAsia="Times New Roman" w:hAnsi="Times New Roman" w:cs="Times New Roman"/>
            <w:color w:val="000000" w:themeColor="text1"/>
            <w:sz w:val="23"/>
            <w:szCs w:val="23"/>
            <w:lang w:eastAsia="ru-RU"/>
          </w:rPr>
          <w:t xml:space="preserve">створення і ведення Єдиного державного реєстру </w:t>
        </w:r>
        <w:proofErr w:type="gramStart"/>
        <w:r w:rsidRPr="00AC42B7">
          <w:rPr>
            <w:rFonts w:ascii="Times New Roman" w:eastAsia="Times New Roman" w:hAnsi="Times New Roman" w:cs="Times New Roman"/>
            <w:color w:val="000000" w:themeColor="text1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color w:val="000000" w:themeColor="text1"/>
            <w:sz w:val="23"/>
            <w:szCs w:val="23"/>
            <w:lang w:eastAsia="ru-RU"/>
          </w:rPr>
          <w:t>ідприємств та організацій України та реєстрів респондентів статистичних спостережень;</w:t>
        </w:r>
        <w:bookmarkStart w:id="308" w:name="_GoBack"/>
        <w:bookmarkEnd w:id="308"/>
      </w:ins>
    </w:p>
    <w:p w:rsidR="00AC42B7" w:rsidRPr="00AC42B7" w:rsidRDefault="00AC42B7" w:rsidP="00AC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ins w:id="30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1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lastRenderedPageBreak/>
          <w:t>впровадження новітніх інформаційних технологій з опрацювання статистичної інформації;</w:t>
        </w:r>
      </w:ins>
    </w:p>
    <w:p w:rsidR="00AC42B7" w:rsidRPr="00AC42B7" w:rsidRDefault="00AC42B7" w:rsidP="00AC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ins w:id="31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12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взаємодія інформаційної системи органів державної статистики з інформаційними системами органів державної влади, органів місцевого самоврядування, інших юридичних осіб, міжнародних організацій та статистичних служб інших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країн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 шляхом взаємного обміну інформацією, проведення методологічних, програмно-технологічних та інших робіт, спрямованих на ефективне використання інформаційних ресурсі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;</w:t>
        </w:r>
      </w:ins>
    </w:p>
    <w:p w:rsidR="00AC42B7" w:rsidRPr="00AC42B7" w:rsidRDefault="00AC42B7" w:rsidP="00AC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ins w:id="31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1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координація дій органів державної влади, органів місцевого самоврядування та інших юридичних осіб у питаннях організації діяльності, пов'язаної із збиранням та використанням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адм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іністративних даних;</w:t>
        </w:r>
      </w:ins>
    </w:p>
    <w:p w:rsidR="00AC42B7" w:rsidRPr="00AC42B7" w:rsidRDefault="00AC42B7" w:rsidP="00AC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ins w:id="31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16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забезпечення доступності, гласності й відкритості статистичної інформації, її джерел та методології складання;</w:t>
        </w:r>
      </w:ins>
    </w:p>
    <w:p w:rsidR="00AC42B7" w:rsidRPr="00AC42B7" w:rsidRDefault="00AC42B7" w:rsidP="00AC4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21" w:lineRule="atLeast"/>
        <w:rPr>
          <w:ins w:id="31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18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збереження і захист статистичної інформації.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1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2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Первинні дані, отримані органами державної статистики від респондентів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 час проведення статистичних спостережень, а також адміністративні дані щодо респондентів, отримані органами державної статистики від органів, що займаються діяльністю, пов'язаною із збиранням та використанням адміністративних даних,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є конфіденційною інформацією, яка охороняється Законом і використовується виключно для статистичних цілей у зведеному знеособленому вигляді.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2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22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u w:val="single"/>
            <w:lang w:eastAsia="ru-RU"/>
          </w:rPr>
          <w:t>Заборона стосовно поширення статистичної інформації не розповсюджується на: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2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2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- знеособлену статистичну інформацію у незведеному вигляді, яка не дозволяє визначити конфіденційну статистичну інформацію щодо конкретного респондента;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2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26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- інформацію щодо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назв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, адрес, номерів телефонів і видів діяльності підприємств, установ і організацій, якщо інше не передбачено законодавством;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2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28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- первинні дані, отримані органами державної статистики від респондентів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 час проведення державних статистичних спостережень щодо стану навколишнього природного середовища, зокрема землі, води, атмосферного повітря, рослинного і тваринного світу, чинників, які впливають або можуть вплинути на стан навколишнього природного середовища та здоров'я людей, за винятком обмежень, встановлених законодавством.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29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33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Статистична інформація, отримана у процесі державних статистичних спостережень, а також первинні дані, отримані у процесі проведення інших статистичних спостережень,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є державною власністю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, що знаходиться в оперативному управлінні органів державної статистики, які володіють, використовують і розпоряджаються цією статистичною інформацією, визначають правила її збирання, опрацювання, поширення, збереження, захисту та використання.</w:t>
        </w:r>
        <w:proofErr w:type="gramEnd"/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3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32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Право власності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на зведену знеособлену статистичну інформацію, отриману органами державної статистики у процесі статистичних спостережень, що проведені за рахунок коштів замовника, визначається договорами на створення цієї інформації, які також передбачають умови поширення органами державної статистики вказаної інформації.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3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3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Стаття 18 ЗУ "Про державну статистику” визначає основні права і обов'язки респондентів. Респондент – особа або сукупність осіб, які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ідлягають статистичному спостереженню у встановленому законодавством порядку.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3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36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lastRenderedPageBreak/>
          <w:t>Так,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респонденти мають право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знати, які первинні дані про них збираються у процесі статистичних спостережень, з якою метою, як, ким і з якою метою будуть використовуватися.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37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338" w:author="Unknown"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Респонденти зобов'язані безкоштовно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(за винятком проведення окремих вибіркових обстежень фізичних осіб або сукупностей таких осіб, за участь у яких респонденти отримують грошову компенсацію за витрату часу) в повному обсязі за формою, передбаченою звітно-статистичною документацією, у визначені строки подавати органам державної статистики достовірну інформацію, у тому числі з обмеженим доступом, і дан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 бухгалтерського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іку.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39" w:author="Unknown"/>
          <w:rFonts w:ascii="Helvetica" w:eastAsia="Times New Roman" w:hAnsi="Helvetica" w:cs="Times New Roman"/>
          <w:sz w:val="23"/>
          <w:szCs w:val="23"/>
          <w:lang w:eastAsia="ru-RU"/>
        </w:rPr>
      </w:pPr>
      <w:proofErr w:type="gramStart"/>
      <w:ins w:id="34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Склад, обсяги та методологія розрахунків показників, адреси і строки подання статистичної інформації, зазначені у звітно-статистичній документації,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є обов'язковими для всіх респондентів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і не можуть бути змінені без відповідного дозволу органів державної статистики.</w:t>
        </w:r>
        <w:proofErr w:type="gramEnd"/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4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42" w:author="Unknown">
        <w:r w:rsidRPr="00AC42B7">
          <w:rPr>
            <w:rFonts w:ascii="Helvetica" w:eastAsia="Times New Roman" w:hAnsi="Helvetica" w:cs="Times New Roman"/>
            <w:sz w:val="23"/>
            <w:szCs w:val="23"/>
            <w:lang w:eastAsia="ru-RU"/>
          </w:rPr>
          <w:t> </w:t>
        </w:r>
      </w:ins>
    </w:p>
    <w:p w:rsidR="00AC42B7" w:rsidRPr="00AC42B7" w:rsidRDefault="00AC42B7" w:rsidP="00AC42B7">
      <w:pPr>
        <w:shd w:val="clear" w:color="auto" w:fill="FFFFFF"/>
        <w:spacing w:after="100" w:afterAutospacing="1" w:line="240" w:lineRule="auto"/>
        <w:jc w:val="both"/>
        <w:outlineLvl w:val="1"/>
        <w:rPr>
          <w:ins w:id="343" w:author="Unknown"/>
          <w:rFonts w:ascii="Helvetica" w:eastAsia="Times New Roman" w:hAnsi="Helvetica" w:cs="Times New Roman"/>
          <w:b/>
          <w:bCs/>
          <w:sz w:val="28"/>
          <w:szCs w:val="28"/>
          <w:lang w:eastAsia="ru-RU"/>
        </w:rPr>
      </w:pPr>
      <w:proofErr w:type="gramStart"/>
      <w:ins w:id="344" w:author="Unknown"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Адм</w:t>
        </w:r>
        <w:proofErr w:type="gramEnd"/>
        <w:r w:rsidRPr="00AC42B7">
          <w:rPr>
            <w:rFonts w:ascii="Times New Roman" w:eastAsia="Times New Roman" w:hAnsi="Times New Roman" w:cs="Times New Roman"/>
            <w:b/>
            <w:bCs/>
            <w:sz w:val="23"/>
            <w:szCs w:val="23"/>
            <w:lang w:eastAsia="ru-RU"/>
          </w:rPr>
          <w:t>іністративна відповідальність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45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46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Стаття 186-3 КУпАП встановлює відповідальність за порушення порядку подання або використання даних державних статистичних спостережень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47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48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Так, неподання органам державної статистики даних для проведення державних статистичних спостережень або подання їх недостовірними, не в повному обсязі, не за формою, передбаченою звітно-статистичною документацією, чи із запізненням; незабезпечення належного стану первинного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обл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іку; порушення порядку ведення Єдиного державного реєстру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ідприємств і організацій України -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тягне за собою накладення штрафу на громадян - від трьох до п'яти неоподатковуваних мінімумів доходів громадян, на посадових осіб та громадян - суб'єктів підприємницької діяльності - від десяти до п'ятнадцяти неоподатковуваних мінімумів доходів громадян.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49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50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Дії, передбачені частиною першою цієї статті, вчинені повторно протягом року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ісля накладення адміністративного стягнення, -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тягнуть за собою накладення штрафу на громадян - від п'яти до десяти неоподатковуваних мінімумів доходів громадян, на посадових осіб та громадян - суб'єктів підприємницької діяльності - від п'ятнадцяти до двадцяти п'яти неоподатковуваних мінімумів доходів громадян.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51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52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Порушення порядку використання конфіденційної інформації, приховування або перекручення даних державних статистичних спостережень, а також використання їх в засобах масової інформації, для поширення в інформаційних мережах, на паперових, магнітних та інших носіях, в наукових працях тощо без посилання на їх джерело -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 xml:space="preserve">тягне за собою накладення штрафу на громадян - від 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п'яти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 xml:space="preserve"> до десяти неоподатковуваних мінімумів доходів громадян, на посадових осіб та громадян - суб'єктів 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п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ідприємницької діяльності - від десяти до двадцяти неоподатковуваних мінімумів доходів громадян.</w:t>
        </w:r>
      </w:ins>
    </w:p>
    <w:p w:rsidR="00AC42B7" w:rsidRPr="00AC42B7" w:rsidRDefault="00AC42B7" w:rsidP="00AC42B7">
      <w:pPr>
        <w:shd w:val="clear" w:color="auto" w:fill="FFFFFF"/>
        <w:spacing w:before="72" w:after="72" w:line="312" w:lineRule="atLeast"/>
        <w:ind w:firstLine="375"/>
        <w:jc w:val="both"/>
        <w:rPr>
          <w:ins w:id="353" w:author="Unknown"/>
          <w:rFonts w:ascii="Helvetica" w:eastAsia="Times New Roman" w:hAnsi="Helvetica" w:cs="Times New Roman"/>
          <w:sz w:val="23"/>
          <w:szCs w:val="23"/>
          <w:lang w:eastAsia="ru-RU"/>
        </w:rPr>
      </w:pPr>
      <w:ins w:id="354" w:author="Unknown"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 xml:space="preserve">Відповідно до стаття 244-3 КУпАП справи про </w:t>
        </w:r>
        <w:proofErr w:type="gramStart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адм</w:t>
        </w:r>
        <w:proofErr w:type="gramEnd"/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іністративні правопорушення, пов'язані з порушенням порядку подання або використання даних державних статистичних спостережень (стаття 186-3) розглядають органи державної статистики. Від імені органів державної статистики розглядати справи і </w:t>
        </w:r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 xml:space="preserve">накладати </w:t>
        </w:r>
        <w:proofErr w:type="gramStart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адм</w:t>
        </w:r>
        <w:proofErr w:type="gramEnd"/>
        <w:r w:rsidRPr="00AC42B7">
          <w:rPr>
            <w:rFonts w:ascii="Times New Roman" w:eastAsia="Times New Roman" w:hAnsi="Times New Roman" w:cs="Times New Roman"/>
            <w:i/>
            <w:iCs/>
            <w:sz w:val="23"/>
            <w:szCs w:val="23"/>
            <w:lang w:eastAsia="ru-RU"/>
          </w:rPr>
          <w:t>іністративні стягнення</w:t>
        </w:r>
        <w:r w:rsidRPr="00AC42B7">
          <w:rPr>
            <w:rFonts w:ascii="Times New Roman" w:eastAsia="Times New Roman" w:hAnsi="Times New Roman" w:cs="Times New Roman"/>
            <w:sz w:val="23"/>
            <w:szCs w:val="23"/>
            <w:lang w:eastAsia="ru-RU"/>
          </w:rPr>
          <w:t> мають право керівник спеціально уповноваженого центрального органу виконавчої влади у галузі статистики та його заступники, керівники органів державної статистики в Автономній Республіці Крим, областях, районах і містах та їх заступники.</w:t>
        </w:r>
      </w:ins>
    </w:p>
    <w:p w:rsidR="00497970" w:rsidRPr="00AC42B7" w:rsidRDefault="00497970"/>
    <w:sectPr w:rsidR="00497970" w:rsidRPr="00AC4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F46C0"/>
    <w:multiLevelType w:val="multilevel"/>
    <w:tmpl w:val="D1705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B7"/>
    <w:rsid w:val="00017ADB"/>
    <w:rsid w:val="000213F0"/>
    <w:rsid w:val="000237F1"/>
    <w:rsid w:val="00023844"/>
    <w:rsid w:val="000317F3"/>
    <w:rsid w:val="000339DB"/>
    <w:rsid w:val="000574C4"/>
    <w:rsid w:val="00074266"/>
    <w:rsid w:val="000A4DD3"/>
    <w:rsid w:val="000B136C"/>
    <w:rsid w:val="000B1F54"/>
    <w:rsid w:val="000B2035"/>
    <w:rsid w:val="000E350F"/>
    <w:rsid w:val="000F09E6"/>
    <w:rsid w:val="000F0F53"/>
    <w:rsid w:val="000F2706"/>
    <w:rsid w:val="000F53EF"/>
    <w:rsid w:val="000F775F"/>
    <w:rsid w:val="001071E6"/>
    <w:rsid w:val="00122ACB"/>
    <w:rsid w:val="00124D8C"/>
    <w:rsid w:val="00125646"/>
    <w:rsid w:val="0012780F"/>
    <w:rsid w:val="00127E9D"/>
    <w:rsid w:val="001320BD"/>
    <w:rsid w:val="00137553"/>
    <w:rsid w:val="00140ADD"/>
    <w:rsid w:val="00162C17"/>
    <w:rsid w:val="001823E4"/>
    <w:rsid w:val="00192506"/>
    <w:rsid w:val="001A1FCF"/>
    <w:rsid w:val="001A2DD1"/>
    <w:rsid w:val="001A3DC1"/>
    <w:rsid w:val="001A4C32"/>
    <w:rsid w:val="001B5C0F"/>
    <w:rsid w:val="001C2C29"/>
    <w:rsid w:val="001E08F0"/>
    <w:rsid w:val="001E69CA"/>
    <w:rsid w:val="00202226"/>
    <w:rsid w:val="00207EAF"/>
    <w:rsid w:val="00211723"/>
    <w:rsid w:val="002200A0"/>
    <w:rsid w:val="0022210B"/>
    <w:rsid w:val="00226A54"/>
    <w:rsid w:val="002272A6"/>
    <w:rsid w:val="00244085"/>
    <w:rsid w:val="00253833"/>
    <w:rsid w:val="0027095B"/>
    <w:rsid w:val="002754D1"/>
    <w:rsid w:val="00291A1C"/>
    <w:rsid w:val="00296A19"/>
    <w:rsid w:val="002A2F8D"/>
    <w:rsid w:val="002B4239"/>
    <w:rsid w:val="002C3EFA"/>
    <w:rsid w:val="002C6C00"/>
    <w:rsid w:val="002C7521"/>
    <w:rsid w:val="002E56DA"/>
    <w:rsid w:val="002F3D0F"/>
    <w:rsid w:val="002F6F3D"/>
    <w:rsid w:val="003135BD"/>
    <w:rsid w:val="003157FA"/>
    <w:rsid w:val="00335B22"/>
    <w:rsid w:val="00342FA5"/>
    <w:rsid w:val="0035398B"/>
    <w:rsid w:val="00362137"/>
    <w:rsid w:val="00380122"/>
    <w:rsid w:val="003C1821"/>
    <w:rsid w:val="003C70E6"/>
    <w:rsid w:val="003C7E05"/>
    <w:rsid w:val="003E1809"/>
    <w:rsid w:val="003F1B2A"/>
    <w:rsid w:val="00405870"/>
    <w:rsid w:val="00405FAD"/>
    <w:rsid w:val="00433F17"/>
    <w:rsid w:val="00435A65"/>
    <w:rsid w:val="0045005A"/>
    <w:rsid w:val="00453018"/>
    <w:rsid w:val="004715BE"/>
    <w:rsid w:val="00497970"/>
    <w:rsid w:val="00497C7F"/>
    <w:rsid w:val="004A0390"/>
    <w:rsid w:val="004A3887"/>
    <w:rsid w:val="004B5259"/>
    <w:rsid w:val="004D010D"/>
    <w:rsid w:val="004F00D4"/>
    <w:rsid w:val="0050398B"/>
    <w:rsid w:val="00515F86"/>
    <w:rsid w:val="00543622"/>
    <w:rsid w:val="005465C2"/>
    <w:rsid w:val="0055702F"/>
    <w:rsid w:val="00566E7C"/>
    <w:rsid w:val="005717FC"/>
    <w:rsid w:val="00576755"/>
    <w:rsid w:val="00581A97"/>
    <w:rsid w:val="00583776"/>
    <w:rsid w:val="00593C4F"/>
    <w:rsid w:val="005956B5"/>
    <w:rsid w:val="005B0C8A"/>
    <w:rsid w:val="005B7AE9"/>
    <w:rsid w:val="00621E30"/>
    <w:rsid w:val="00633F24"/>
    <w:rsid w:val="00634399"/>
    <w:rsid w:val="006405F7"/>
    <w:rsid w:val="00641178"/>
    <w:rsid w:val="00641654"/>
    <w:rsid w:val="006452A7"/>
    <w:rsid w:val="006551F3"/>
    <w:rsid w:val="00672111"/>
    <w:rsid w:val="00683BEA"/>
    <w:rsid w:val="0068430C"/>
    <w:rsid w:val="006846C6"/>
    <w:rsid w:val="006A391E"/>
    <w:rsid w:val="006A46BE"/>
    <w:rsid w:val="006B1A0F"/>
    <w:rsid w:val="006B3140"/>
    <w:rsid w:val="006D0309"/>
    <w:rsid w:val="006D256F"/>
    <w:rsid w:val="006F450E"/>
    <w:rsid w:val="006F5E32"/>
    <w:rsid w:val="00700F06"/>
    <w:rsid w:val="00715DF1"/>
    <w:rsid w:val="00724657"/>
    <w:rsid w:val="00742C58"/>
    <w:rsid w:val="007528DA"/>
    <w:rsid w:val="007546DB"/>
    <w:rsid w:val="00755D07"/>
    <w:rsid w:val="00760A95"/>
    <w:rsid w:val="00767978"/>
    <w:rsid w:val="0077662B"/>
    <w:rsid w:val="007874D3"/>
    <w:rsid w:val="00790C09"/>
    <w:rsid w:val="007B11D4"/>
    <w:rsid w:val="007C2AE5"/>
    <w:rsid w:val="007D187E"/>
    <w:rsid w:val="007D3F02"/>
    <w:rsid w:val="007E47D7"/>
    <w:rsid w:val="007F3307"/>
    <w:rsid w:val="00800730"/>
    <w:rsid w:val="00804364"/>
    <w:rsid w:val="0082028F"/>
    <w:rsid w:val="00823694"/>
    <w:rsid w:val="00823CD3"/>
    <w:rsid w:val="0083517D"/>
    <w:rsid w:val="00842F07"/>
    <w:rsid w:val="00853F82"/>
    <w:rsid w:val="00856CBB"/>
    <w:rsid w:val="0086656A"/>
    <w:rsid w:val="00874280"/>
    <w:rsid w:val="00882B21"/>
    <w:rsid w:val="008C152D"/>
    <w:rsid w:val="008C3988"/>
    <w:rsid w:val="008D34CD"/>
    <w:rsid w:val="008E17ED"/>
    <w:rsid w:val="008E1E48"/>
    <w:rsid w:val="008E221A"/>
    <w:rsid w:val="008E6089"/>
    <w:rsid w:val="00920598"/>
    <w:rsid w:val="0093343E"/>
    <w:rsid w:val="00952787"/>
    <w:rsid w:val="009555C2"/>
    <w:rsid w:val="009714FB"/>
    <w:rsid w:val="0097751F"/>
    <w:rsid w:val="009861C7"/>
    <w:rsid w:val="0098673A"/>
    <w:rsid w:val="009D6080"/>
    <w:rsid w:val="009D7FBB"/>
    <w:rsid w:val="009E3B73"/>
    <w:rsid w:val="00A16487"/>
    <w:rsid w:val="00A207DE"/>
    <w:rsid w:val="00A26ACD"/>
    <w:rsid w:val="00A34B47"/>
    <w:rsid w:val="00A35C8D"/>
    <w:rsid w:val="00A37929"/>
    <w:rsid w:val="00A43D86"/>
    <w:rsid w:val="00A469B1"/>
    <w:rsid w:val="00A6539F"/>
    <w:rsid w:val="00A65EB3"/>
    <w:rsid w:val="00A83B3E"/>
    <w:rsid w:val="00AA2F40"/>
    <w:rsid w:val="00AA2F5D"/>
    <w:rsid w:val="00AC064E"/>
    <w:rsid w:val="00AC42B7"/>
    <w:rsid w:val="00AC4D62"/>
    <w:rsid w:val="00AC7EEA"/>
    <w:rsid w:val="00AD0DC4"/>
    <w:rsid w:val="00AD0E51"/>
    <w:rsid w:val="00AF2E2B"/>
    <w:rsid w:val="00AF6A10"/>
    <w:rsid w:val="00B456AA"/>
    <w:rsid w:val="00B5037A"/>
    <w:rsid w:val="00B50B61"/>
    <w:rsid w:val="00B627FD"/>
    <w:rsid w:val="00B633E2"/>
    <w:rsid w:val="00B6517E"/>
    <w:rsid w:val="00B70612"/>
    <w:rsid w:val="00B81AA3"/>
    <w:rsid w:val="00B939D7"/>
    <w:rsid w:val="00B97DE7"/>
    <w:rsid w:val="00B97EBC"/>
    <w:rsid w:val="00BB64DC"/>
    <w:rsid w:val="00BB731D"/>
    <w:rsid w:val="00BD09CA"/>
    <w:rsid w:val="00BD42A7"/>
    <w:rsid w:val="00BE2C62"/>
    <w:rsid w:val="00C25D29"/>
    <w:rsid w:val="00C45C90"/>
    <w:rsid w:val="00C52290"/>
    <w:rsid w:val="00C537DF"/>
    <w:rsid w:val="00C57391"/>
    <w:rsid w:val="00C65BC2"/>
    <w:rsid w:val="00C7708B"/>
    <w:rsid w:val="00C81C2C"/>
    <w:rsid w:val="00C90743"/>
    <w:rsid w:val="00C9742B"/>
    <w:rsid w:val="00CA2428"/>
    <w:rsid w:val="00CB1D4C"/>
    <w:rsid w:val="00CB72D1"/>
    <w:rsid w:val="00CC3D1B"/>
    <w:rsid w:val="00CD6C41"/>
    <w:rsid w:val="00CE03ED"/>
    <w:rsid w:val="00D01113"/>
    <w:rsid w:val="00D04430"/>
    <w:rsid w:val="00D11616"/>
    <w:rsid w:val="00D23032"/>
    <w:rsid w:val="00D4633F"/>
    <w:rsid w:val="00D51DB7"/>
    <w:rsid w:val="00D521A3"/>
    <w:rsid w:val="00D67FDC"/>
    <w:rsid w:val="00D70E81"/>
    <w:rsid w:val="00D82191"/>
    <w:rsid w:val="00DC014D"/>
    <w:rsid w:val="00DD2051"/>
    <w:rsid w:val="00DD33AC"/>
    <w:rsid w:val="00DD5B44"/>
    <w:rsid w:val="00DD77E1"/>
    <w:rsid w:val="00DE3E18"/>
    <w:rsid w:val="00DE4F6F"/>
    <w:rsid w:val="00DE7004"/>
    <w:rsid w:val="00E03216"/>
    <w:rsid w:val="00E15C82"/>
    <w:rsid w:val="00E17172"/>
    <w:rsid w:val="00E171A1"/>
    <w:rsid w:val="00E4150F"/>
    <w:rsid w:val="00E51543"/>
    <w:rsid w:val="00E5466C"/>
    <w:rsid w:val="00E5612F"/>
    <w:rsid w:val="00E57EEC"/>
    <w:rsid w:val="00E6512A"/>
    <w:rsid w:val="00E67B21"/>
    <w:rsid w:val="00E84B4B"/>
    <w:rsid w:val="00EA27B0"/>
    <w:rsid w:val="00EA34BD"/>
    <w:rsid w:val="00ED35A6"/>
    <w:rsid w:val="00EE1DDC"/>
    <w:rsid w:val="00EE6CC3"/>
    <w:rsid w:val="00EF2698"/>
    <w:rsid w:val="00EF7563"/>
    <w:rsid w:val="00F04A42"/>
    <w:rsid w:val="00F05ECA"/>
    <w:rsid w:val="00F076C5"/>
    <w:rsid w:val="00F32901"/>
    <w:rsid w:val="00F360E8"/>
    <w:rsid w:val="00F47D5D"/>
    <w:rsid w:val="00F7072D"/>
    <w:rsid w:val="00FA4816"/>
    <w:rsid w:val="00FA73B7"/>
    <w:rsid w:val="00FB09DB"/>
    <w:rsid w:val="00FC31DA"/>
    <w:rsid w:val="00FD20DF"/>
    <w:rsid w:val="00FD3F57"/>
    <w:rsid w:val="00FD7BA3"/>
    <w:rsid w:val="00F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42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C42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42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42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C4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C42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42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42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C42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42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42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C4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C42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4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7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ies.in.ua/pravova-statistika-lekcii/3828-tema-1-vstup-do-pravovoyi-statistiki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udies.in.ua/pravova-statistika-lekcii/3828-tema-1-vstup-do-pravovoyi-statistiki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udies.in.ua/pravova-statistika-lekcii/3828-tema-1-vstup-do-pravovoyi-statistiki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tudies.in.ua/pravova-statistika-lekcii/3828-tema-1-vstup-do-pravovoyi-statistik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udies.in.ua/pravova-statistika-lekcii/3828-tema-1-vstup-do-pravovoyi-statisti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6154</Words>
  <Characters>35079</Characters>
  <Application>Microsoft Office Word</Application>
  <DocSecurity>0</DocSecurity>
  <Lines>292</Lines>
  <Paragraphs>82</Paragraphs>
  <ScaleCrop>false</ScaleCrop>
  <Company>SPecialiST RePack</Company>
  <LinksUpToDate>false</LinksUpToDate>
  <CharactersWithSpaces>41151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2019-01-14T10:05:00Z</dcterms:created>
  <dcterms:modified xsi:type="dcterms:W3CDTF">2019-01-14T10:06:00Z</dcterms:modified>
</cp:coreProperties>
</file>