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B786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786C">
        <w:rPr>
          <w:rFonts w:ascii="Times New Roman" w:hAnsi="Times New Roman" w:cs="Times New Roman"/>
          <w:sz w:val="28"/>
          <w:szCs w:val="28"/>
          <w:u w:val="single"/>
          <w:lang w:val="uk-UA"/>
        </w:rPr>
        <w:t>Філософія релігії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філософії, соціології та релігієзнавства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Надурак</w:t>
      </w:r>
      <w:proofErr w:type="spellEnd"/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Віталій </w:t>
      </w:r>
      <w:r w:rsid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В</w:t>
      </w:r>
      <w:r w:rsidR="004A06EF" w:rsidRPr="004A06EF">
        <w:rPr>
          <w:rFonts w:ascii="Times New Roman" w:hAnsi="Times New Roman" w:cs="Times New Roman"/>
          <w:sz w:val="28"/>
          <w:szCs w:val="28"/>
          <w:u w:val="single"/>
          <w:lang w:val="uk-UA"/>
        </w:rPr>
        <w:t>ікторович</w:t>
      </w:r>
    </w:p>
    <w:p w:rsidR="00D06D14" w:rsidRPr="00EB786C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A06E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vnadurak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  <w:r w:rsidR="004A06EF" w:rsidRPr="00EB786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A06EF" w:rsidRPr="004B64F5">
        <w:rPr>
          <w:rFonts w:ascii="Times New Roman" w:hAnsi="Times New Roman" w:cs="Times New Roman"/>
          <w:sz w:val="28"/>
          <w:szCs w:val="28"/>
          <w:u w:val="single"/>
          <w:lang w:val="en-US"/>
        </w:rPr>
        <w:t>fm</w:t>
      </w:r>
      <w:proofErr w:type="spellEnd"/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B786C" w:rsidRPr="00EB786C" w:rsidRDefault="00EB786C" w:rsidP="00EB78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Michael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J.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Murray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Michael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C.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Rea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An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Introduction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Philosophy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Religion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Cambridge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>, 2008.</w:t>
      </w:r>
    </w:p>
    <w:p w:rsidR="00EB786C" w:rsidRPr="00EB786C" w:rsidRDefault="00EB786C" w:rsidP="00EB78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Handbook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Philosophy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Religion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Oxford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University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Press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>, 2005.</w:t>
      </w:r>
    </w:p>
    <w:p w:rsidR="00EB786C" w:rsidRPr="00EB786C" w:rsidRDefault="00EB786C" w:rsidP="00EB786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Л</w:t>
      </w:r>
      <w:r w:rsidRPr="00EB786C">
        <w:rPr>
          <w:rFonts w:ascii="Times New Roman" w:hAnsi="Times New Roman" w:cs="Times New Roman"/>
          <w:sz w:val="28"/>
          <w:szCs w:val="28"/>
          <w:lang w:val="uk-UA"/>
        </w:rPr>
        <w:t>аріонова В.К. Філософія релігії. Івано-Франківськ, 2004.</w:t>
      </w:r>
    </w:p>
    <w:p w:rsidR="00612B4A" w:rsidRPr="00B45623" w:rsidRDefault="00EB786C" w:rsidP="00EB786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bookmarkStart w:id="0" w:name="_GoBack"/>
      <w:bookmarkEnd w:id="0"/>
      <w:r w:rsidRPr="00EB786C">
        <w:rPr>
          <w:rFonts w:ascii="Times New Roman" w:hAnsi="Times New Roman" w:cs="Times New Roman"/>
          <w:sz w:val="28"/>
          <w:szCs w:val="28"/>
          <w:lang w:val="uk-UA"/>
        </w:rPr>
        <w:t>Філософія релігії в Україні: варіативність стратегії осмислення предмету. Збірник наукових праць за ред. А.Колодного та О.</w:t>
      </w:r>
      <w:proofErr w:type="spellStart"/>
      <w:r w:rsidRPr="00EB786C">
        <w:rPr>
          <w:rFonts w:ascii="Times New Roman" w:hAnsi="Times New Roman" w:cs="Times New Roman"/>
          <w:sz w:val="28"/>
          <w:szCs w:val="28"/>
          <w:lang w:val="uk-UA"/>
        </w:rPr>
        <w:t>Горкуші</w:t>
      </w:r>
      <w:proofErr w:type="spellEnd"/>
      <w:r w:rsidRPr="00EB786C">
        <w:rPr>
          <w:rFonts w:ascii="Times New Roman" w:hAnsi="Times New Roman" w:cs="Times New Roman"/>
          <w:sz w:val="28"/>
          <w:szCs w:val="28"/>
          <w:lang w:val="uk-UA"/>
        </w:rPr>
        <w:t xml:space="preserve"> // Українське релігієзнавство. – К., 2012. – № 64. – 233 с. 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School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A06EF"/>
    <w:rsid w:val="004B64F5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B786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4A06EF"/>
    <w:rPr>
      <w:rFonts w:ascii="UkrainianSchoolBook" w:hAnsi="UkrainianSchoolBook" w:hint="default"/>
      <w:b w:val="0"/>
      <w:bCs w:val="0"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EB7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Vit</cp:lastModifiedBy>
  <cp:revision>5</cp:revision>
  <dcterms:created xsi:type="dcterms:W3CDTF">2019-01-17T12:10:00Z</dcterms:created>
  <dcterms:modified xsi:type="dcterms:W3CDTF">2019-01-21T14:40:00Z</dcterms:modified>
</cp:coreProperties>
</file>