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579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157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33D6E">
        <w:rPr>
          <w:rFonts w:ascii="Times New Roman" w:hAnsi="Times New Roman" w:cs="Times New Roman"/>
          <w:b/>
          <w:sz w:val="28"/>
          <w:szCs w:val="28"/>
          <w:lang w:val="uk-UA"/>
        </w:rPr>
        <w:t>Історико-кул</w:t>
      </w:r>
      <w:r w:rsidR="006E1E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ьтурна спадщина Карпатського </w:t>
      </w:r>
      <w:r w:rsidR="00D33D6E">
        <w:rPr>
          <w:rFonts w:ascii="Times New Roman" w:hAnsi="Times New Roman" w:cs="Times New Roman"/>
          <w:b/>
          <w:sz w:val="28"/>
          <w:szCs w:val="28"/>
          <w:lang w:val="uk-UA"/>
        </w:rPr>
        <w:t>регіону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E1E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(МСД)</w:t>
      </w:r>
    </w:p>
    <w:p w:rsidR="00612B4A" w:rsidRDefault="00D157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спеціальність «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менеджмент соціокультурною діяльністю»</w:t>
      </w:r>
    </w:p>
    <w:p w:rsidR="00612B4A" w:rsidRPr="00D15797" w:rsidRDefault="00D157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3D6E">
        <w:rPr>
          <w:rFonts w:ascii="Times New Roman" w:hAnsi="Times New Roman" w:cs="Times New Roman"/>
          <w:sz w:val="28"/>
          <w:szCs w:val="28"/>
          <w:lang w:val="uk-UA"/>
        </w:rPr>
        <w:t>Великочий</w:t>
      </w:r>
      <w:proofErr w:type="spellEnd"/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Дутчак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1F5EA9" w:rsidP="00D33D6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lang w:val="uk-UA"/>
        </w:rPr>
        <w:t xml:space="preserve">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Артьомов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Єврорегіональне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співробітництво України: проблеми і перспективи :  Навчальний посібник / І.В.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Артьомов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, О.М. Ващук. – Ужгород : МПП «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Гражда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», 2013. – 500 с.</w:t>
      </w:r>
    </w:p>
    <w:p w:rsidR="00D33D6E" w:rsidRDefault="001F5EA9" w:rsidP="00D33D6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B070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Долотіна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К.В.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Єврорегіони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України: стан та проблеми розвитку / К.В.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Долотіна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// Вісник Східноукраїнського національного уніве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рситету імені Володимира Даля. 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№ 4(2). 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С. 194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198.</w:t>
      </w:r>
    </w:p>
    <w:p w:rsidR="00375970" w:rsidRDefault="00D33D6E" w:rsidP="003759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>Кваша О.С.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Транскордонне співробітництво України з країнами ЄС: проблеми та перспективи Карпатського </w:t>
      </w:r>
      <w:proofErr w:type="spellStart"/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>єврорегіону</w:t>
      </w:r>
      <w:proofErr w:type="spellEnd"/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/ О.С. Кваша // Науковий вісник Миколаївського державного університету імені В. О. Сухомлинського. Серія : Економічні науки. 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Вип. 5.2. 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С. 83</w:t>
      </w:r>
      <w:r w:rsidR="003759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75970" w:rsidRPr="00375970">
        <w:rPr>
          <w:rFonts w:ascii="Times New Roman" w:hAnsi="Times New Roman" w:cs="Times New Roman"/>
          <w:sz w:val="28"/>
          <w:szCs w:val="28"/>
          <w:lang w:val="uk-UA"/>
        </w:rPr>
        <w:t>88.</w:t>
      </w:r>
    </w:p>
    <w:p w:rsidR="00612B4A" w:rsidRPr="00B070B0" w:rsidRDefault="00375970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Кулчар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Т.Ф. Карпатський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Єврорегіон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як основна форма транскордонного співробітництва в контексті східного розширення ЄС / Т.Ф.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Кулчар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університету. Серія: Історія / М.М.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Вегеш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, С.В.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Віднянський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, В.Є. Задорожний, І.М.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Ліхтей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. – Ужгород : Видавництво </w:t>
      </w:r>
      <w:proofErr w:type="spellStart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>УжНУ</w:t>
      </w:r>
      <w:proofErr w:type="spellEnd"/>
      <w:r w:rsidR="00D33D6E" w:rsidRPr="00D33D6E">
        <w:rPr>
          <w:rFonts w:ascii="Times New Roman" w:hAnsi="Times New Roman" w:cs="Times New Roman"/>
          <w:sz w:val="28"/>
          <w:szCs w:val="28"/>
          <w:lang w:val="uk-UA"/>
        </w:rPr>
        <w:t xml:space="preserve"> «Говерла», 2013. – Вип. 1(30). – С. 124–129.</w:t>
      </w:r>
    </w:p>
    <w:p w:rsidR="00375970" w:rsidRDefault="00375970" w:rsidP="003759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Мікула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Єврорегіони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>: досвід та перспективи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Н.А.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Мікула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>. – Львів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: ІРД НАН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України, 2003. – 222 с.</w:t>
      </w:r>
    </w:p>
    <w:p w:rsidR="00612B4A" w:rsidRDefault="00375970" w:rsidP="00111D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="00111DA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ода</w:t>
      </w:r>
      <w:proofErr w:type="spellEnd"/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наліз зовнішньоторговельної активності </w:t>
      </w:r>
      <w:proofErr w:type="spellStart"/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єврорегіонів</w:t>
      </w:r>
      <w:proofErr w:type="spellEnd"/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країни та її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DAA" w:rsidRPr="00111DAA">
        <w:rPr>
          <w:rFonts w:ascii="Times New Roman" w:hAnsi="Times New Roman" w:cs="Times New Roman"/>
          <w:sz w:val="28"/>
          <w:szCs w:val="28"/>
          <w:lang w:val="uk-UA"/>
        </w:rPr>
        <w:t>впливу на формування конкурентних переваг</w:t>
      </w:r>
      <w:r w:rsidR="00111DAA">
        <w:rPr>
          <w:rFonts w:ascii="Times New Roman" w:hAnsi="Times New Roman" w:cs="Times New Roman"/>
          <w:sz w:val="28"/>
          <w:szCs w:val="28"/>
          <w:lang w:val="uk-UA"/>
        </w:rPr>
        <w:t xml:space="preserve"> / А. </w:t>
      </w:r>
      <w:proofErr w:type="spellStart"/>
      <w:r w:rsidR="00111DAA">
        <w:rPr>
          <w:rFonts w:ascii="Times New Roman" w:hAnsi="Times New Roman" w:cs="Times New Roman"/>
          <w:sz w:val="28"/>
          <w:szCs w:val="28"/>
          <w:lang w:val="uk-UA"/>
        </w:rPr>
        <w:t>Пода</w:t>
      </w:r>
      <w:proofErr w:type="spellEnd"/>
      <w:r w:rsidR="00111DAA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Економічний аналіз. – №7. – 2010.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 100–105.</w:t>
      </w:r>
    </w:p>
    <w:p w:rsidR="00375970" w:rsidRDefault="00375970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7597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Покатаєв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 xml:space="preserve"> П. Єврорегіон як важлива складова регіональної політики / П. </w:t>
      </w:r>
      <w:proofErr w:type="spellStart"/>
      <w:r w:rsidRPr="00375970">
        <w:rPr>
          <w:rFonts w:ascii="Times New Roman" w:hAnsi="Times New Roman" w:cs="Times New Roman"/>
          <w:sz w:val="28"/>
          <w:szCs w:val="28"/>
          <w:lang w:val="uk-UA"/>
        </w:rPr>
        <w:t>Покатаєв</w:t>
      </w:r>
      <w:proofErr w:type="spellEnd"/>
      <w:r w:rsidRPr="00375970">
        <w:rPr>
          <w:rFonts w:ascii="Times New Roman" w:hAnsi="Times New Roman" w:cs="Times New Roman"/>
          <w:sz w:val="28"/>
          <w:szCs w:val="28"/>
          <w:lang w:val="uk-UA"/>
        </w:rPr>
        <w:t>, І. Кринична // Публічне управління: теорія та практика. – 2013. – № 1(13). – С. 98–102.</w:t>
      </w:r>
    </w:p>
    <w:sectPr w:rsidR="00375970" w:rsidSect="002F2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0E3B26"/>
    <w:rsid w:val="00111406"/>
    <w:rsid w:val="00111DAA"/>
    <w:rsid w:val="00114E9C"/>
    <w:rsid w:val="00157B9D"/>
    <w:rsid w:val="001F5EA9"/>
    <w:rsid w:val="0022718B"/>
    <w:rsid w:val="0025247D"/>
    <w:rsid w:val="002B54E4"/>
    <w:rsid w:val="002C0779"/>
    <w:rsid w:val="002F2443"/>
    <w:rsid w:val="00303AF6"/>
    <w:rsid w:val="00330349"/>
    <w:rsid w:val="00355901"/>
    <w:rsid w:val="00375970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754CB"/>
    <w:rsid w:val="006C08AA"/>
    <w:rsid w:val="006E1EA3"/>
    <w:rsid w:val="006E2B30"/>
    <w:rsid w:val="00733501"/>
    <w:rsid w:val="0075036D"/>
    <w:rsid w:val="007621B8"/>
    <w:rsid w:val="00774275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15797"/>
    <w:rsid w:val="00D33D6E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6</cp:revision>
  <dcterms:created xsi:type="dcterms:W3CDTF">2017-10-30T21:25:00Z</dcterms:created>
  <dcterms:modified xsi:type="dcterms:W3CDTF">2019-02-05T11:50:00Z</dcterms:modified>
</cp:coreProperties>
</file>