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04E66">
        <w:rPr>
          <w:rFonts w:ascii="Times New Roman" w:eastAsia="Times New Roman" w:hAnsi="Times New Roman" w:cs="Times New Roman"/>
          <w:sz w:val="32"/>
          <w:szCs w:val="32"/>
        </w:rPr>
        <w:t>Міністерство освіти та науки України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Державний вищий навчальний заклад</w:t>
      </w: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</w:t>
      </w:r>
      <w:r w:rsidRPr="00C04E66">
        <w:rPr>
          <w:rFonts w:ascii="Times New Roman" w:eastAsia="Times New Roman" w:hAnsi="Times New Roman" w:cs="Times New Roman"/>
          <w:sz w:val="32"/>
          <w:szCs w:val="32"/>
        </w:rPr>
        <w:t>Прикарпатський національний університет імені Василя Стефаника»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Факультет філології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</w:t>
      </w:r>
      <w:r w:rsidRPr="00C04E66">
        <w:rPr>
          <w:rFonts w:ascii="Times New Roman" w:eastAsia="Times New Roman" w:hAnsi="Times New Roman" w:cs="Times New Roman"/>
          <w:sz w:val="32"/>
          <w:szCs w:val="32"/>
        </w:rPr>
        <w:t>афедра журналістики</w:t>
      </w: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1B32B6" w:rsidRDefault="0007087F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Ігор </w:t>
      </w:r>
      <w:proofErr w:type="spellStart"/>
      <w:r>
        <w:rPr>
          <w:rFonts w:ascii="Times New Roman" w:hAnsi="Times New Roman"/>
          <w:b/>
          <w:sz w:val="36"/>
          <w:szCs w:val="36"/>
        </w:rPr>
        <w:t>Дебенко</w:t>
      </w:r>
      <w:proofErr w:type="spellEnd"/>
    </w:p>
    <w:p w:rsidR="00EA3B29" w:rsidRPr="00C04E66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EA3B29" w:rsidRDefault="004E7050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Медіа право</w:t>
      </w:r>
    </w:p>
    <w:p w:rsidR="00EA3B29" w:rsidRPr="006C21AE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ХРЕСТОМАТІЯ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:rsidR="00EA3B29" w:rsidRPr="00FE610B" w:rsidRDefault="0007087F" w:rsidP="00EA3B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для студентів</w:t>
      </w:r>
      <w:r w:rsidR="00EA3B29" w:rsidRPr="00FE610B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EA3B29">
        <w:rPr>
          <w:rFonts w:ascii="Times New Roman" w:hAnsi="Times New Roman"/>
          <w:b/>
          <w:i/>
          <w:sz w:val="32"/>
          <w:szCs w:val="32"/>
        </w:rPr>
        <w:t>І</w:t>
      </w:r>
      <w:r>
        <w:rPr>
          <w:rFonts w:ascii="Times New Roman" w:hAnsi="Times New Roman"/>
          <w:b/>
          <w:i/>
          <w:sz w:val="32"/>
          <w:szCs w:val="32"/>
        </w:rPr>
        <w:t>-ІІ</w:t>
      </w:r>
      <w:r w:rsidR="00EA3B29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курсу </w:t>
      </w:r>
      <w:r w:rsidR="00EA3B29" w:rsidRPr="00FE610B">
        <w:rPr>
          <w:rFonts w:ascii="Times New Roman" w:eastAsia="Times New Roman" w:hAnsi="Times New Roman" w:cs="Times New Roman"/>
          <w:b/>
          <w:i/>
          <w:sz w:val="32"/>
          <w:szCs w:val="32"/>
        </w:rPr>
        <w:t>спеціальності «Журналістика»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денної форми навчання </w:t>
      </w: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9D36F7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6F7">
        <w:rPr>
          <w:rFonts w:ascii="Times New Roman" w:eastAsia="Times New Roman" w:hAnsi="Times New Roman" w:cs="Times New Roman"/>
          <w:sz w:val="32"/>
          <w:szCs w:val="32"/>
        </w:rPr>
        <w:t>Івано-Франківськ</w:t>
      </w:r>
    </w:p>
    <w:p w:rsidR="00EA3B29" w:rsidRPr="009D36F7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6F7">
        <w:rPr>
          <w:rFonts w:ascii="Times New Roman" w:hAnsi="Times New Roman"/>
          <w:sz w:val="32"/>
          <w:szCs w:val="32"/>
        </w:rPr>
        <w:t>2019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E14AEF" w:rsidRDefault="004E7050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br/>
      </w:r>
      <w:proofErr w:type="spellStart"/>
      <w:r w:rsidR="0007087F">
        <w:rPr>
          <w:rFonts w:ascii="Times New Roman" w:eastAsia="Times New Roman" w:hAnsi="Times New Roman"/>
          <w:b/>
          <w:sz w:val="32"/>
          <w:szCs w:val="32"/>
          <w:lang w:eastAsia="ru-RU"/>
        </w:rPr>
        <w:t>Дебенко</w:t>
      </w:r>
      <w:proofErr w:type="spellEnd"/>
      <w:r w:rsidR="0007087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І. Б</w:t>
      </w:r>
    </w:p>
    <w:p w:rsidR="00EA3B29" w:rsidRPr="00C04E66" w:rsidRDefault="004E7050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Медіа право</w:t>
      </w:r>
      <w:r w:rsidR="00EA3B29">
        <w:rPr>
          <w:rFonts w:ascii="Times New Roman" w:eastAsia="Times New Roman" w:hAnsi="Times New Roman" w:cs="Times New Roman"/>
          <w:sz w:val="32"/>
          <w:szCs w:val="32"/>
          <w:lang w:eastAsia="ru-RU"/>
        </w:rPr>
        <w:t>: хрестоматія до дисципліни /</w:t>
      </w:r>
      <w:proofErr w:type="spellStart"/>
      <w:r w:rsidR="0007087F">
        <w:rPr>
          <w:rFonts w:ascii="Times New Roman" w:eastAsia="Times New Roman" w:hAnsi="Times New Roman"/>
          <w:sz w:val="32"/>
          <w:szCs w:val="32"/>
          <w:lang w:eastAsia="ru-RU"/>
        </w:rPr>
        <w:t>Дебенко</w:t>
      </w:r>
      <w:proofErr w:type="spellEnd"/>
      <w:r w:rsidR="0007087F">
        <w:rPr>
          <w:rFonts w:ascii="Times New Roman" w:eastAsia="Times New Roman" w:hAnsi="Times New Roman"/>
          <w:sz w:val="32"/>
          <w:szCs w:val="32"/>
          <w:lang w:eastAsia="ru-RU"/>
        </w:rPr>
        <w:t xml:space="preserve"> І. Б</w:t>
      </w:r>
      <w:r w:rsidR="00EA3B29" w:rsidRPr="00C04E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EA3B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</w:t>
      </w:r>
      <w:r w:rsidR="00EA3B29" w:rsidRPr="001B32B6">
        <w:rPr>
          <w:rFonts w:ascii="Times New Roman" w:eastAsia="Times New Roman" w:hAnsi="Times New Roman" w:cs="Times New Roman"/>
          <w:sz w:val="32"/>
          <w:szCs w:val="32"/>
          <w:lang w:eastAsia="ru-RU"/>
        </w:rPr>
        <w:t>Івано-Франківськ : ПНУ</w:t>
      </w:r>
      <w:r w:rsidR="00EA3B29">
        <w:rPr>
          <w:rFonts w:ascii="Times New Roman" w:eastAsia="Times New Roman" w:hAnsi="Times New Roman"/>
          <w:sz w:val="32"/>
          <w:szCs w:val="32"/>
          <w:lang w:eastAsia="ru-RU"/>
        </w:rPr>
        <w:t>, 2019</w:t>
      </w:r>
      <w:r w:rsidR="00EA3B29" w:rsidRPr="001B32B6">
        <w:rPr>
          <w:rFonts w:ascii="Times New Roman" w:eastAsia="Times New Roman" w:hAnsi="Times New Roman" w:cs="Times New Roman"/>
          <w:sz w:val="32"/>
          <w:szCs w:val="32"/>
          <w:lang w:eastAsia="ru-RU"/>
        </w:rPr>
        <w:t>. –</w:t>
      </w:r>
      <w:r w:rsidR="00EA3B29" w:rsidRPr="00310262">
        <w:rPr>
          <w:rFonts w:ascii="Times New Roman" w:eastAsia="Times New Roman" w:hAnsi="Times New Roman" w:cs="Times New Roman"/>
          <w:sz w:val="32"/>
          <w:szCs w:val="32"/>
          <w:lang w:eastAsia="ru-RU"/>
        </w:rPr>
        <w:t> с.</w:t>
      </w:r>
      <w:r w:rsidR="00561BC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12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 хрестоматії подано матеріали для підготовки практичних занять, самостійної та індивідуальної роботи з навчальної дисципліни «</w:t>
      </w:r>
      <w:r w:rsidR="004E7050">
        <w:rPr>
          <w:rFonts w:ascii="Times New Roman" w:eastAsia="Times New Roman" w:hAnsi="Times New Roman"/>
          <w:sz w:val="32"/>
          <w:szCs w:val="32"/>
          <w:lang w:eastAsia="ru-RU"/>
        </w:rPr>
        <w:t>Медіа право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470262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©</w:t>
      </w:r>
      <w:proofErr w:type="spellStart"/>
      <w:r w:rsidR="004E7050">
        <w:rPr>
          <w:rFonts w:ascii="Times New Roman" w:eastAsia="Times New Roman" w:hAnsi="Times New Roman"/>
          <w:sz w:val="32"/>
          <w:szCs w:val="32"/>
          <w:lang w:eastAsia="ru-RU"/>
        </w:rPr>
        <w:t>Дебенко</w:t>
      </w:r>
      <w:proofErr w:type="spellEnd"/>
      <w:r w:rsidR="004E7050">
        <w:rPr>
          <w:rFonts w:ascii="Times New Roman" w:eastAsia="Times New Roman" w:hAnsi="Times New Roman"/>
          <w:sz w:val="32"/>
          <w:szCs w:val="32"/>
          <w:lang w:eastAsia="ru-RU"/>
        </w:rPr>
        <w:t xml:space="preserve"> І</w:t>
      </w:r>
      <w:r w:rsidR="004E70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.Б.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2019</w:t>
      </w:r>
    </w:p>
    <w:p w:rsidR="00EA3B29" w:rsidRDefault="00EA3B29" w:rsidP="00EA3B29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6395A" w:rsidRDefault="0076395A" w:rsidP="00EA3B29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ЗМІСТ</w:t>
      </w:r>
    </w:p>
    <w:p w:rsidR="00EA3B29" w:rsidRPr="00E25FC8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І СЕМЕСТР </w:t>
      </w:r>
    </w:p>
    <w:p w:rsidR="00EA3B29" w:rsidRPr="005C6A12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A3B29" w:rsidRPr="005C6A12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 1</w:t>
      </w:r>
    </w:p>
    <w:p w:rsidR="004E7050" w:rsidRPr="004E7050" w:rsidRDefault="004E7050" w:rsidP="004E7050">
      <w:pPr>
        <w:spacing w:after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4E7050">
        <w:rPr>
          <w:rFonts w:ascii="Times New Roman" w:eastAsia="Times New Roman" w:hAnsi="Times New Roman"/>
          <w:sz w:val="32"/>
          <w:szCs w:val="32"/>
          <w:lang w:eastAsia="ru-RU"/>
        </w:rPr>
        <w:t>Медіа-конвергенція як релевантний фактор зміни системи</w:t>
      </w:r>
    </w:p>
    <w:p w:rsidR="00EA3B29" w:rsidRPr="004E7050" w:rsidRDefault="004E7050" w:rsidP="004E7050">
      <w:pPr>
        <w:spacing w:after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державного регулювання </w:t>
      </w:r>
      <w:r w:rsidRPr="004E7050">
        <w:rPr>
          <w:rFonts w:ascii="Times New Roman" w:eastAsia="Times New Roman" w:hAnsi="Times New Roman"/>
          <w:sz w:val="32"/>
          <w:szCs w:val="32"/>
          <w:lang w:eastAsia="ru-RU"/>
        </w:rPr>
        <w:t xml:space="preserve">в галузі телебачення, радіомовлення і </w:t>
      </w:r>
      <w:proofErr w:type="spellStart"/>
      <w:r w:rsidRPr="004E7050">
        <w:rPr>
          <w:rFonts w:ascii="Times New Roman" w:eastAsia="Times New Roman" w:hAnsi="Times New Roman"/>
          <w:sz w:val="32"/>
          <w:szCs w:val="32"/>
          <w:lang w:eastAsia="ru-RU"/>
        </w:rPr>
        <w:t>телекомунікацій</w:t>
      </w:r>
      <w:proofErr w:type="spellEnd"/>
      <w:r w:rsidRPr="004E705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…………………..</w:t>
      </w:r>
      <w:r w:rsidRPr="004E705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07087F">
        <w:rPr>
          <w:rFonts w:ascii="Times New Roman" w:eastAsia="Times New Roman" w:hAnsi="Times New Roman"/>
          <w:b/>
          <w:sz w:val="32"/>
          <w:szCs w:val="32"/>
          <w:lang w:eastAsia="ru-RU"/>
        </w:rPr>
        <w:t>……………………………….</w:t>
      </w:r>
      <w:r w:rsidR="00561BC5">
        <w:rPr>
          <w:rFonts w:ascii="Times New Roman" w:eastAsia="Times New Roman" w:hAnsi="Times New Roman"/>
          <w:b/>
          <w:sz w:val="32"/>
          <w:szCs w:val="32"/>
          <w:lang w:eastAsia="ru-RU"/>
        </w:rPr>
        <w:t>4-6</w:t>
      </w: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A3B29" w:rsidRPr="005C6A12" w:rsidRDefault="00453384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№2</w:t>
      </w:r>
    </w:p>
    <w:p w:rsidR="00EA3B29" w:rsidRPr="005C6A12" w:rsidRDefault="00453384" w:rsidP="002A03B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53384">
        <w:rPr>
          <w:rFonts w:ascii="Times New Roman" w:eastAsia="Times New Roman" w:hAnsi="Times New Roman"/>
          <w:sz w:val="32"/>
          <w:szCs w:val="32"/>
          <w:lang w:eastAsia="ru-RU"/>
        </w:rPr>
        <w:t>Мас-медіа право в інформаційному суспільстві</w:t>
      </w:r>
      <w:r w:rsidRPr="0045338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2A03BE">
        <w:rPr>
          <w:rFonts w:ascii="Times New Roman" w:eastAsia="Times New Roman" w:hAnsi="Times New Roman"/>
          <w:b/>
          <w:sz w:val="32"/>
          <w:szCs w:val="32"/>
          <w:lang w:eastAsia="ru-RU"/>
        </w:rPr>
        <w:t>…………</w:t>
      </w:r>
      <w:r w:rsidR="00561BC5">
        <w:rPr>
          <w:rFonts w:ascii="Times New Roman" w:eastAsia="Times New Roman" w:hAnsi="Times New Roman"/>
          <w:b/>
          <w:sz w:val="32"/>
          <w:szCs w:val="32"/>
          <w:lang w:eastAsia="ru-RU"/>
        </w:rPr>
        <w:t>………….6-8</w:t>
      </w: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34C83" w:rsidRDefault="001C7249" w:rsidP="00434C83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 </w:t>
      </w:r>
      <w:r w:rsidR="00561B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</w:p>
    <w:p w:rsidR="00561BC5" w:rsidRPr="00561BC5" w:rsidRDefault="00561BC5" w:rsidP="00561BC5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1BC5">
        <w:rPr>
          <w:rFonts w:ascii="Times New Roman" w:eastAsia="Times New Roman" w:hAnsi="Times New Roman" w:cs="Times New Roman"/>
          <w:sz w:val="32"/>
          <w:szCs w:val="32"/>
          <w:lang w:eastAsia="ru-RU"/>
        </w:rPr>
        <w:t>Журналістське розслідування як чинник</w:t>
      </w:r>
    </w:p>
    <w:p w:rsidR="00434C83" w:rsidRPr="00434C83" w:rsidRDefault="00561BC5" w:rsidP="00561BC5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1BC5">
        <w:rPr>
          <w:rFonts w:ascii="Times New Roman" w:eastAsia="Times New Roman" w:hAnsi="Times New Roman" w:cs="Times New Roman"/>
          <w:sz w:val="32"/>
          <w:szCs w:val="32"/>
          <w:lang w:eastAsia="ru-RU"/>
        </w:rPr>
        <w:t>демократичного суспільства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…………………………………………8-11</w:t>
      </w:r>
    </w:p>
    <w:p w:rsidR="00AA4691" w:rsidRDefault="00AA4691" w:rsidP="00434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A3B29" w:rsidRPr="002101FE" w:rsidRDefault="00EA3B29" w:rsidP="00EA3B29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ВИКОРИСТАНИХ ДЖЕРЕЛ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……………………………</w:t>
      </w:r>
      <w:r w:rsidR="00561B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11-12</w:t>
      </w: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B53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</w:rPr>
      </w:pPr>
    </w:p>
    <w:p w:rsidR="00EA3B29" w:rsidRDefault="00EA3B29" w:rsidP="00B53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</w:rPr>
      </w:pPr>
    </w:p>
    <w:p w:rsidR="00EA3B29" w:rsidRDefault="00EA3B29" w:rsidP="00B53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</w:rPr>
      </w:pPr>
    </w:p>
    <w:p w:rsidR="00D777BC" w:rsidRDefault="00561BC5" w:rsidP="00D777BC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ІІ </w:t>
      </w:r>
      <w:r w:rsidR="00D777BC">
        <w:rPr>
          <w:rFonts w:ascii="Times New Roman" w:eastAsia="Times New Roman" w:hAnsi="Times New Roman" w:cs="Times New Roman"/>
          <w:b/>
          <w:sz w:val="32"/>
          <w:szCs w:val="32"/>
        </w:rPr>
        <w:t>СЕМЕСТР</w:t>
      </w:r>
    </w:p>
    <w:p w:rsidR="00D777BC" w:rsidRPr="00CD3098" w:rsidRDefault="00D777BC" w:rsidP="00D777BC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7BC" w:rsidRPr="005F4A36" w:rsidRDefault="00D777BC" w:rsidP="00D777B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F4A36">
        <w:rPr>
          <w:rFonts w:ascii="Times New Roman" w:eastAsia="Times New Roman" w:hAnsi="Times New Roman" w:cs="Times New Roman"/>
          <w:b/>
          <w:sz w:val="32"/>
          <w:szCs w:val="32"/>
        </w:rPr>
        <w:t>ПРАКТИЧНЕ ЗАНЯТТЯ № 1</w:t>
      </w:r>
    </w:p>
    <w:p w:rsidR="00434C83" w:rsidRPr="00B53A7A" w:rsidRDefault="0007087F" w:rsidP="004E70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="004E7050" w:rsidRPr="004E7050">
        <w:rPr>
          <w:rFonts w:ascii="Times New Roman" w:hAnsi="Times New Roman" w:cs="Times New Roman"/>
          <w:b/>
          <w:sz w:val="28"/>
          <w:szCs w:val="28"/>
        </w:rPr>
        <w:t xml:space="preserve">Медіа-конвергенція як релевантний фактор зміни системи державного регулювання в галузі телебачення, радіомовлення і </w:t>
      </w:r>
      <w:proofErr w:type="spellStart"/>
      <w:r w:rsidR="004E7050" w:rsidRPr="004E7050">
        <w:rPr>
          <w:rFonts w:ascii="Times New Roman" w:hAnsi="Times New Roman" w:cs="Times New Roman"/>
          <w:b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За роки незалежності в Україні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зроблено суттєвий поступ щодо розвитку вітчизняного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телерадіомовлення як особливої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системи суспільних відносин, які виникають у всіх сферах життя і діяльності суспільства та держави в результаті одержання, використання, поширення 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зберігання інформації. Насамперед це стосується заборони цензури,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законодавчого закріплення права особи на інформацію та на її поширення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Україні і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за кордон, трансформації взаємовідносин органів державної влади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і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собів масової комунікації тощо.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Механізм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державного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управління.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Сучасне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суспільство має багато чим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завдячувати таким революційним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технологіям, як радіомовлення, телебачення, телефон, Інтернет тощо, розвиток яких сприяє переходу до моделі інформаційного суспільства.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Аналіз останніх досліджень і публікац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ій. 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>Зарубіжні науковці М.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Прайс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Дж.Кін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М.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Кастельс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М.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МакЛюен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С.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Баттрі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ін., а також російські вчені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О.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Вартанова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К.Баранова, Я.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Засурський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Г.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Бакулєв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В.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Колодкін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І.Карпенко,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С.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Балмаєва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зробили свій внесок у дослідження впливу мас-медіа на розвиток суспільства. В Україні проблематиці трансформації системи взаємовідносин органів державної влади, суспільства та засобів масової інформації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присвятили свої роботи В.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Семиноженко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Б.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Потятиник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Г.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Почепцов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С.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Чукут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В.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Різун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В.Іванов, В.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Недбай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І.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Гаврада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Ю.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Ганжуров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О.Демченко,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О.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Маліс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А.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Сіленко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, М.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Сомов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та ін.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BC5">
        <w:rPr>
          <w:rFonts w:ascii="Times New Roman" w:hAnsi="Times New Roman" w:cs="Times New Roman"/>
          <w:i/>
          <w:color w:val="000000"/>
          <w:sz w:val="28"/>
          <w:szCs w:val="28"/>
        </w:rPr>
        <w:t>Аналіз праць вказаних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дослідників дає підстави стверджувати, що динамічний розвиток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іпоширення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впливу інформаційно-комунікаційних технологій у всіх сферах суспільного життя стає вагомим фактором, що призводить до зменшення впливу держави на роз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виток вітчизняної інформаційної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сфери. Фактично характер взаємовідносин органів державної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влади та засобів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масової інформації набуває суб'єкт-суб'єктного характеру. Мас-медіа, поступово звільняючись з-під державного контролю, потрапляють у сферу впливу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ринкових структур. У результаті цензура політична змінюється на цензуру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економічну. Особлива небезпека такої політики самоусунення держави від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вирішення проблемних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питань розвитку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інформаційної сфери криється в тому,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що нерегульованому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ринку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засобів масової інформації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притаманні явища концентрації власності та монополізації, які, у свою чергу, призводять до обмеження свободи слова, плюралізму думок та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багатоманіття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ЗМІ.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Водночас свобода слова, свобода вираження поглядів і переконань та</w:t>
      </w:r>
    </w:p>
    <w:p w:rsidR="004E7050" w:rsidRPr="004E7050" w:rsidRDefault="004E7050" w:rsidP="00561B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свобода інформації залишаються фундаментальними демократичними</w:t>
      </w:r>
    </w:p>
    <w:p w:rsidR="004E7050" w:rsidRPr="004E7050" w:rsidRDefault="004E7050" w:rsidP="00561B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lastRenderedPageBreak/>
        <w:t>цінностями. Очевидно, що забезпечення неухильного дотримання цих стандартів ставить перед органами державної влади, на які покладені функції</w:t>
      </w:r>
    </w:p>
    <w:p w:rsidR="004E7050" w:rsidRPr="004E7050" w:rsidRDefault="004E7050" w:rsidP="00561B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реалізації державної інформаційної політики, надзвичайно важливі завдання щодо забезпечення динамічного розвитку вітчизняної інформаційної</w:t>
      </w:r>
    </w:p>
    <w:p w:rsidR="004E7050" w:rsidRPr="004E7050" w:rsidRDefault="004E7050" w:rsidP="00561B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сфери. Зокрема, це стосується запровадження злагодженого механізму контролю і регулювання в галузі телебачення, радіомовлення і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телекомунікацій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7050" w:rsidRPr="004E7050" w:rsidRDefault="004E7050" w:rsidP="00561B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10 грудня 1948 р. Генеральна Асамбл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t xml:space="preserve">ея Організації Об'єднаних </w:t>
      </w:r>
      <w:proofErr w:type="spellStart"/>
      <w:r w:rsidR="00561BC5">
        <w:rPr>
          <w:rFonts w:ascii="Times New Roman" w:hAnsi="Times New Roman" w:cs="Times New Roman"/>
          <w:color w:val="000000"/>
          <w:sz w:val="28"/>
          <w:szCs w:val="28"/>
        </w:rPr>
        <w:t>Націй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одностайно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прийняла Загальну декларац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t xml:space="preserve">ію прав людини, в якій </w:t>
      </w:r>
      <w:proofErr w:type="spellStart"/>
      <w:r w:rsidR="00561BC5">
        <w:rPr>
          <w:rFonts w:ascii="Times New Roman" w:hAnsi="Times New Roman" w:cs="Times New Roman"/>
          <w:color w:val="000000"/>
          <w:sz w:val="28"/>
          <w:szCs w:val="28"/>
        </w:rPr>
        <w:t>принципут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свободи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вираження поглядів було надано найвищий правовий статус [3, с. 9].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BC5">
        <w:rPr>
          <w:rFonts w:ascii="Times New Roman" w:hAnsi="Times New Roman" w:cs="Times New Roman"/>
          <w:i/>
          <w:color w:val="000000"/>
          <w:sz w:val="28"/>
          <w:szCs w:val="28"/>
        </w:rPr>
        <w:t>Основною метою державної політики визначається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забезпечення права кожного на вільний доступ до інформації.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Зазначене є особливо актуальним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для українського суспільства, яке вже майже двадцять років позиціонується</w:t>
      </w:r>
    </w:p>
    <w:p w:rsidR="004E7050" w:rsidRPr="004E7050" w:rsidRDefault="004E7050" w:rsidP="004E70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як суспільство перехідного типу. Вірогідно, що однією з прич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 цього є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неузгодженість і розбалансованість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и органів держаної влади, на як</w:t>
      </w:r>
    </w:p>
    <w:p w:rsidR="004E7050" w:rsidRPr="004E7050" w:rsidRDefault="004E7050" w:rsidP="004E70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Вісник Національної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академії державного управління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покладені функції регулювання в інформаційній сфері та наявність правових колізій у законодавстві.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Зокрема, Конституція України визн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ачає беззаперечне право кожного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на вільний доступ до інформації[6]. У Законі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України "Про Кабінет Міністрів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України" чітко визначено, що одним із основних завдань уряду є забезпечення прав і свобод людини та громадянина [2]. Водночас у цьому Законі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повноважень Кабінету Міністрів України не віднесено функції щодо</w:t>
      </w:r>
    </w:p>
    <w:p w:rsidR="004E7050" w:rsidRPr="004E7050" w:rsidRDefault="004E7050" w:rsidP="004E70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здійснення реалізації державної політики в інформаційній сфері, що створює низку серйозних проблем, розв'язання яких вимагає ретельного аналізу</w:t>
      </w:r>
    </w:p>
    <w:p w:rsidR="004E7050" w:rsidRPr="004E7050" w:rsidRDefault="004E7050" w:rsidP="004E70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наявного юридичного інструментарію та бази управлінських рішень, оскільки існуюча система державних органів, які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здійснюють регулювання в інформаційній сфері, на сьогодні не здатна забезпечувати ефективну інтеграцію</w:t>
      </w:r>
    </w:p>
    <w:p w:rsidR="004E7050" w:rsidRPr="004E7050" w:rsidRDefault="004E7050" w:rsidP="00561B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України у глобальний інформаційний простір. Вирішення цих проблем становить з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t xml:space="preserve">авдання даної статті.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Виклад основного матеріалу. Зазначені проблеми насамперед стосуються сфери телерадіомовлення, яка до сьогодні є домінуючою серед сучасних засобів масової інформації у впливі на формування громадської думки.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Крім того, саме систему телерадіомовле</w:t>
      </w:r>
      <w:r w:rsidR="00561BC5">
        <w:rPr>
          <w:rFonts w:ascii="Times New Roman" w:hAnsi="Times New Roman" w:cs="Times New Roman"/>
          <w:color w:val="000000"/>
          <w:sz w:val="28"/>
          <w:szCs w:val="28"/>
        </w:rPr>
        <w:t xml:space="preserve">ння в найближчий період чекають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революційні зміни - 17 червня 2015 р. в усьому світі має відбутися остаточний перехід на стандарти цифрового мов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лення. Зазначимо, що цей процес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відбувається паралельно в усіх країнах і координується Угодою про затвердження Регіонального плану цифрової наземної радіомовної служби (Женева, 2006), відповідно до якої вся територія України розподіляється на 81-ну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зону цифрового телевізійного мовлення з визначеними для кожної зони</w:t>
      </w:r>
    </w:p>
    <w:p w:rsidR="004E7050" w:rsidRPr="004E7050" w:rsidRDefault="004E7050" w:rsidP="004533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радіочастотами у 8 мультиплексах. Тобто з урахуванням того, що на одній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частоті можуть одночасно транслюватися програми десяти телевізійних каналів, загальна кількість загальнонаціональних ефірних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теле-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та радіоканалів має потенційний запас збільшення до 70-80-ти.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Крім того, цифрове ефірне мовлення дасть змогу подолати існуючу в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країні інформаційну нерівність, яка виявляється в диспропорційних можливостях громадян, які проживають у різних регіонах України, стосовно</w:t>
      </w:r>
    </w:p>
    <w:p w:rsidR="004E7050" w:rsidRPr="004E7050" w:rsidRDefault="004E7050" w:rsidP="004533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використання в повсякденному житті новітніх інформаційно-комунікативних технологій. Фактично вперше в істор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ії людства новий виток 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розвитку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інформаційних технологій не призводить до поглинання наявного виду засобів масової інформації - телебачення - прийдешнім, а навпаки - у телебаченні все більше проявляються ознаки зв'язку, радіомовлення, Інтернету</w:t>
      </w:r>
    </w:p>
    <w:p w:rsidR="004E7050" w:rsidRPr="004E7050" w:rsidRDefault="004E7050" w:rsidP="004533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тощо. Відбувається медіа-конвергенція (від лат.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media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сonvergere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злиття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функцій та технологічних можливостей преси, радіомовлення, телебачення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і електрозв'язку.</w:t>
      </w:r>
    </w:p>
    <w:p w:rsidR="004E7050" w:rsidRPr="004E7050" w:rsidRDefault="004E7050" w:rsidP="004533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Це визначення досить точно відображає сучасні процеси, що відбуваються в інформаційній сфері, які в найближчі роки можуть повністю змінити не тільки існуючі системи засобів масової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інформації та комунікації, але Механізми державного управління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й пов'язані з ними технології, ринки, принципи споживання інформаційної</w:t>
      </w:r>
      <w:r w:rsidR="004533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7050">
        <w:rPr>
          <w:rFonts w:ascii="Times New Roman" w:hAnsi="Times New Roman" w:cs="Times New Roman"/>
          <w:color w:val="000000"/>
          <w:sz w:val="28"/>
          <w:szCs w:val="28"/>
        </w:rPr>
        <w:t>продукції тощо, а також культурні устої та моральні цінності суспільства: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• по-перше, відбувається злиття технологій, що дає змогу різним технологічним носіям - кабельним або телефонним мережам, супутниковому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зв'язку - доставляти інформацію до користувача чи споживача. Характерно,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що в основу технології медіа-конвергенції закладено процес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дигітилізації</w:t>
      </w:r>
      <w:proofErr w:type="spellEnd"/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або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оцифровування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• по-друге, медіа-конвергенція - це злиття різнопланових і розрізнених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мас-медіа та технологій телекомунікації, в результаті якого відбувається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передача функцій від однієї галузі засобів масової інформації до іншої;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• по-третє, медіа-конвергенція - це злиття ринків.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Сучаснізасоби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масової інформації рухаються в бік зростаючої інтеграції з телекомунікаційним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сектором, фактично формуючи нову транснаціональну спільноту індивідуумів.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Водночас існуюча в Україні система державного регулювання в галузі</w:t>
      </w:r>
    </w:p>
    <w:p w:rsidR="004E7050" w:rsidRPr="004E7050" w:rsidRDefault="00453384" w:rsidP="004533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телерадіомовлення та </w:t>
      </w:r>
      <w:proofErr w:type="spellStart"/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>телекомунікацій</w:t>
      </w:r>
      <w:proofErr w:type="spellEnd"/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вже не встигає ефективно реагувати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на ці виклики. Так, Законом України "Про телекомунікації" </w:t>
      </w:r>
      <w:proofErr w:type="spellStart"/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>телекомунікації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>(електрозв'язок) визначаються як "передавання, випромінювання та/або</w:t>
      </w:r>
    </w:p>
    <w:p w:rsidR="004E7050" w:rsidRPr="004E7050" w:rsidRDefault="00453384" w:rsidP="004533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приймання знаків, сигналів, письмового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тексту, зображень та звуків або </w:t>
      </w:r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повідомлень будь-якого роду по радіо, </w:t>
      </w:r>
      <w:proofErr w:type="spellStart"/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>проводових</w:t>
      </w:r>
      <w:proofErr w:type="spellEnd"/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птичних або інших </w:t>
      </w:r>
      <w:r w:rsidR="004E7050" w:rsidRPr="004E7050">
        <w:rPr>
          <w:rFonts w:ascii="Times New Roman" w:hAnsi="Times New Roman" w:cs="Times New Roman"/>
          <w:color w:val="000000"/>
          <w:sz w:val="28"/>
          <w:szCs w:val="28"/>
        </w:rPr>
        <w:t>електромагнітних системах" [5].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Державним органом регулювання у сфері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телекомунікацій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є Національна комісія з питань регулювання зв'язку (далі - НКРЗ), до повноважень якої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належать наступні функції: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• внесення пропозиції до органів державної влади щодо проектів законів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та інших нормативно-правових актів, стандартів у сфері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телекомунікацій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• забезпечення державного нагляду за додержанням суб'єктами ринку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законодавства про телекомунікації;</w:t>
      </w:r>
    </w:p>
    <w:p w:rsidR="004E7050" w:rsidRPr="004E7050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>• здійснення ліцензування та реєстрації у сфері надання телекомунікаційних послуг;</w:t>
      </w:r>
    </w:p>
    <w:p w:rsidR="00776F21" w:rsidRDefault="004E7050" w:rsidP="004E7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• ведення реєстру операторів, провайдерів </w:t>
      </w:r>
      <w:proofErr w:type="spellStart"/>
      <w:r w:rsidRPr="004E7050">
        <w:rPr>
          <w:rFonts w:ascii="Times New Roman" w:hAnsi="Times New Roman" w:cs="Times New Roman"/>
          <w:color w:val="000000"/>
          <w:sz w:val="28"/>
          <w:szCs w:val="28"/>
        </w:rPr>
        <w:t>телекомунікацій</w:t>
      </w:r>
      <w:proofErr w:type="spellEnd"/>
      <w:r w:rsidRPr="004E7050">
        <w:rPr>
          <w:rFonts w:ascii="Times New Roman" w:hAnsi="Times New Roman" w:cs="Times New Roman"/>
          <w:color w:val="000000"/>
          <w:sz w:val="28"/>
          <w:szCs w:val="28"/>
        </w:rPr>
        <w:t xml:space="preserve"> тощо.</w:t>
      </w:r>
    </w:p>
    <w:p w:rsidR="00776F21" w:rsidRDefault="00776F21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F21" w:rsidRDefault="00776F21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4691" w:rsidRDefault="00AA4691" w:rsidP="00776F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A4691" w:rsidRDefault="00AA4691" w:rsidP="00776F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264650" w:rsidRDefault="00264650" w:rsidP="00E71E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776F21" w:rsidRDefault="001C7249" w:rsidP="00776F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ПРАКТИЧНЕ ЗАНЯТТЯ № </w:t>
      </w:r>
      <w:r w:rsidR="0045338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2</w:t>
      </w:r>
    </w:p>
    <w:p w:rsidR="002A03BE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03BE" w:rsidRDefault="00453384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http://dspace.nbuv.gov.ua/handle/123456789/38931</w:t>
      </w:r>
    </w:p>
    <w:p w:rsidR="0091403A" w:rsidRDefault="0091403A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У багатьох країнах світу активно йде формування інформаційного суспільства –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суспільства, де кожен міг би створювати і накопичувати інформацію та знання, мат</w:t>
      </w:r>
      <w:r>
        <w:rPr>
          <w:rFonts w:ascii="Times New Roman" w:hAnsi="Times New Roman" w:cs="Times New Roman"/>
          <w:sz w:val="28"/>
          <w:szCs w:val="28"/>
        </w:rPr>
        <w:t xml:space="preserve">и до </w:t>
      </w:r>
      <w:r w:rsidRPr="00453384">
        <w:rPr>
          <w:rFonts w:ascii="Times New Roman" w:hAnsi="Times New Roman" w:cs="Times New Roman"/>
          <w:sz w:val="28"/>
          <w:szCs w:val="28"/>
        </w:rPr>
        <w:t>них вільний доступ, користуватися і обмінюватися ними</w:t>
      </w:r>
      <w:r>
        <w:rPr>
          <w:rFonts w:ascii="Times New Roman" w:hAnsi="Times New Roman" w:cs="Times New Roman"/>
          <w:sz w:val="28"/>
          <w:szCs w:val="28"/>
        </w:rPr>
        <w:t xml:space="preserve">, повною мірою реалізувати свій </w:t>
      </w:r>
      <w:r w:rsidRPr="00453384">
        <w:rPr>
          <w:rFonts w:ascii="Times New Roman" w:hAnsi="Times New Roman" w:cs="Times New Roman"/>
          <w:sz w:val="28"/>
          <w:szCs w:val="28"/>
        </w:rPr>
        <w:t>потенціал, сприяючи особистому і суспільному розвит</w:t>
      </w:r>
      <w:r>
        <w:rPr>
          <w:rFonts w:ascii="Times New Roman" w:hAnsi="Times New Roman" w:cs="Times New Roman"/>
          <w:sz w:val="28"/>
          <w:szCs w:val="28"/>
        </w:rPr>
        <w:t xml:space="preserve">кові та підвищуючи якість життя </w:t>
      </w:r>
      <w:r w:rsidRPr="00453384">
        <w:rPr>
          <w:rFonts w:ascii="Times New Roman" w:hAnsi="Times New Roman" w:cs="Times New Roman"/>
          <w:sz w:val="28"/>
          <w:szCs w:val="28"/>
        </w:rPr>
        <w:t xml:space="preserve">із застосуванням електронно-цифрових технологій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телекомунікацій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453384">
        <w:rPr>
          <w:rFonts w:ascii="Times New Roman" w:hAnsi="Times New Roman" w:cs="Times New Roman"/>
          <w:sz w:val="28"/>
          <w:szCs w:val="28"/>
        </w:rPr>
        <w:t xml:space="preserve">Одним із важливих аспектів реалізації мети і </w:t>
      </w:r>
      <w:r>
        <w:rPr>
          <w:rFonts w:ascii="Times New Roman" w:hAnsi="Times New Roman" w:cs="Times New Roman"/>
          <w:sz w:val="28"/>
          <w:szCs w:val="28"/>
        </w:rPr>
        <w:t xml:space="preserve">завдань становлення та розвитку </w:t>
      </w:r>
      <w:r w:rsidRPr="00453384">
        <w:rPr>
          <w:rFonts w:ascii="Times New Roman" w:hAnsi="Times New Roman" w:cs="Times New Roman"/>
          <w:sz w:val="28"/>
          <w:szCs w:val="28"/>
        </w:rPr>
        <w:t>інформаційного суспільства є різноманітні засоби масов</w:t>
      </w:r>
      <w:r>
        <w:rPr>
          <w:rFonts w:ascii="Times New Roman" w:hAnsi="Times New Roman" w:cs="Times New Roman"/>
          <w:sz w:val="28"/>
          <w:szCs w:val="28"/>
        </w:rPr>
        <w:t xml:space="preserve">ої інформації, мас-медіа. Вони, </w:t>
      </w:r>
      <w:r w:rsidRPr="00453384">
        <w:rPr>
          <w:rFonts w:ascii="Times New Roman" w:hAnsi="Times New Roman" w:cs="Times New Roman"/>
          <w:sz w:val="28"/>
          <w:szCs w:val="28"/>
        </w:rPr>
        <w:t>по суті, визначають зміст (контент) багатьох напрямів і в</w:t>
      </w:r>
      <w:r>
        <w:rPr>
          <w:rFonts w:ascii="Times New Roman" w:hAnsi="Times New Roman" w:cs="Times New Roman"/>
          <w:sz w:val="28"/>
          <w:szCs w:val="28"/>
        </w:rPr>
        <w:t xml:space="preserve">идів інформаційної діяльності в </w:t>
      </w:r>
      <w:r w:rsidRPr="00453384">
        <w:rPr>
          <w:rFonts w:ascii="Times New Roman" w:hAnsi="Times New Roman" w:cs="Times New Roman"/>
          <w:sz w:val="28"/>
          <w:szCs w:val="28"/>
        </w:rPr>
        <w:t>суспільстві. Враховуючи важливість для нього мас-меді</w:t>
      </w:r>
      <w:r>
        <w:rPr>
          <w:rFonts w:ascii="Times New Roman" w:hAnsi="Times New Roman" w:cs="Times New Roman"/>
          <w:sz w:val="28"/>
          <w:szCs w:val="28"/>
        </w:rPr>
        <w:t xml:space="preserve">а, вони визначені і як складова </w:t>
      </w:r>
      <w:r w:rsidRPr="00453384">
        <w:rPr>
          <w:rFonts w:ascii="Times New Roman" w:hAnsi="Times New Roman" w:cs="Times New Roman"/>
          <w:sz w:val="28"/>
          <w:szCs w:val="28"/>
        </w:rPr>
        <w:t>правовідносин із відповідним відображенням у нормативно-правових актах: законах та</w:t>
      </w:r>
    </w:p>
    <w:p w:rsid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 xml:space="preserve">підзаконних документах органів виконавчої і судової </w:t>
      </w:r>
      <w:r>
        <w:rPr>
          <w:rFonts w:ascii="Times New Roman" w:hAnsi="Times New Roman" w:cs="Times New Roman"/>
          <w:sz w:val="28"/>
          <w:szCs w:val="28"/>
        </w:rPr>
        <w:t xml:space="preserve">гілок влади. Зазначене дозволяє </w:t>
      </w:r>
      <w:r w:rsidRPr="00453384">
        <w:rPr>
          <w:rFonts w:ascii="Times New Roman" w:hAnsi="Times New Roman" w:cs="Times New Roman"/>
          <w:sz w:val="28"/>
          <w:szCs w:val="28"/>
        </w:rPr>
        <w:t>констатувати факт, що суспільні відносини щ</w:t>
      </w:r>
      <w:r>
        <w:rPr>
          <w:rFonts w:ascii="Times New Roman" w:hAnsi="Times New Roman" w:cs="Times New Roman"/>
          <w:sz w:val="28"/>
          <w:szCs w:val="28"/>
        </w:rPr>
        <w:t xml:space="preserve">одо мас-медіа є предметом права </w:t>
      </w:r>
      <w:r w:rsidRPr="00453384">
        <w:rPr>
          <w:rFonts w:ascii="Times New Roman" w:hAnsi="Times New Roman" w:cs="Times New Roman"/>
          <w:sz w:val="28"/>
          <w:szCs w:val="28"/>
        </w:rPr>
        <w:t xml:space="preserve">у розумінні його як сфери суспільних відносин; </w:t>
      </w:r>
      <w:r>
        <w:rPr>
          <w:rFonts w:ascii="Times New Roman" w:hAnsi="Times New Roman" w:cs="Times New Roman"/>
          <w:sz w:val="28"/>
          <w:szCs w:val="28"/>
        </w:rPr>
        <w:t xml:space="preserve">як напряму наукових досліджень. </w:t>
      </w:r>
      <w:r w:rsidRPr="00453384">
        <w:rPr>
          <w:rFonts w:ascii="Times New Roman" w:hAnsi="Times New Roman" w:cs="Times New Roman"/>
          <w:sz w:val="28"/>
          <w:szCs w:val="28"/>
        </w:rPr>
        <w:t>Критична маса інформації, знань, нормативно-пр</w:t>
      </w:r>
      <w:r>
        <w:rPr>
          <w:rFonts w:ascii="Times New Roman" w:hAnsi="Times New Roman" w:cs="Times New Roman"/>
          <w:sz w:val="28"/>
          <w:szCs w:val="28"/>
        </w:rPr>
        <w:t xml:space="preserve">авових актів дозволяє висловити </w:t>
      </w:r>
      <w:r w:rsidRPr="00453384">
        <w:rPr>
          <w:rFonts w:ascii="Times New Roman" w:hAnsi="Times New Roman" w:cs="Times New Roman"/>
          <w:sz w:val="28"/>
          <w:szCs w:val="28"/>
        </w:rPr>
        <w:t xml:space="preserve">позицію про формування в праві такого феномену, що можна умовно визначити як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масмедіа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право – право про засоби ма</w:t>
      </w:r>
      <w:r>
        <w:rPr>
          <w:rFonts w:ascii="Times New Roman" w:hAnsi="Times New Roman" w:cs="Times New Roman"/>
          <w:sz w:val="28"/>
          <w:szCs w:val="28"/>
        </w:rPr>
        <w:t xml:space="preserve">сової інформації (далі – ЗМІ). </w:t>
      </w:r>
    </w:p>
    <w:p w:rsidR="00453384" w:rsidRPr="00561BC5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BC5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561BC5">
        <w:rPr>
          <w:rFonts w:ascii="Times New Roman" w:hAnsi="Times New Roman" w:cs="Times New Roman"/>
          <w:b/>
          <w:i/>
          <w:sz w:val="28"/>
          <w:szCs w:val="28"/>
        </w:rPr>
        <w:t>Актуальність проблематики щодо мас-медіа пр</w:t>
      </w:r>
      <w:r w:rsidRPr="00561BC5">
        <w:rPr>
          <w:rFonts w:ascii="Times New Roman" w:hAnsi="Times New Roman" w:cs="Times New Roman"/>
          <w:b/>
          <w:i/>
          <w:sz w:val="28"/>
          <w:szCs w:val="28"/>
        </w:rPr>
        <w:t>ава</w:t>
      </w:r>
      <w:r>
        <w:rPr>
          <w:rFonts w:ascii="Times New Roman" w:hAnsi="Times New Roman" w:cs="Times New Roman"/>
          <w:sz w:val="28"/>
          <w:szCs w:val="28"/>
        </w:rPr>
        <w:t xml:space="preserve"> має важливе значення як для </w:t>
      </w:r>
      <w:r w:rsidRPr="00453384">
        <w:rPr>
          <w:rFonts w:ascii="Times New Roman" w:hAnsi="Times New Roman" w:cs="Times New Roman"/>
          <w:sz w:val="28"/>
          <w:szCs w:val="28"/>
        </w:rPr>
        <w:t>правотворчості (зокрема, розробки проекту Кодексу Укр</w:t>
      </w:r>
      <w:r>
        <w:rPr>
          <w:rFonts w:ascii="Times New Roman" w:hAnsi="Times New Roman" w:cs="Times New Roman"/>
          <w:sz w:val="28"/>
          <w:szCs w:val="28"/>
        </w:rPr>
        <w:t xml:space="preserve">аїни про інформацію), так і для </w:t>
      </w:r>
      <w:r w:rsidRPr="00453384">
        <w:rPr>
          <w:rFonts w:ascii="Times New Roman" w:hAnsi="Times New Roman" w:cs="Times New Roman"/>
          <w:sz w:val="28"/>
          <w:szCs w:val="28"/>
        </w:rPr>
        <w:t>правозастосування, а також для правової освіти та юридичної науки</w:t>
      </w:r>
      <w:r>
        <w:rPr>
          <w:rFonts w:ascii="Times New Roman" w:hAnsi="Times New Roman" w:cs="Times New Roman"/>
          <w:sz w:val="28"/>
          <w:szCs w:val="28"/>
        </w:rPr>
        <w:t xml:space="preserve"> (зокрема, для </w:t>
      </w:r>
      <w:r w:rsidRPr="00453384">
        <w:rPr>
          <w:rFonts w:ascii="Times New Roman" w:hAnsi="Times New Roman" w:cs="Times New Roman"/>
          <w:sz w:val="28"/>
          <w:szCs w:val="28"/>
        </w:rPr>
        <w:t xml:space="preserve">розвитку теорії інформаційного права). Проблематиці, </w:t>
      </w:r>
      <w:r>
        <w:rPr>
          <w:rFonts w:ascii="Times New Roman" w:hAnsi="Times New Roman" w:cs="Times New Roman"/>
          <w:sz w:val="28"/>
          <w:szCs w:val="28"/>
        </w:rPr>
        <w:t xml:space="preserve">пов’язаній із формуванням цього </w:t>
      </w:r>
      <w:r w:rsidRPr="00453384">
        <w:rPr>
          <w:rFonts w:ascii="Times New Roman" w:hAnsi="Times New Roman" w:cs="Times New Roman"/>
          <w:sz w:val="28"/>
          <w:szCs w:val="28"/>
        </w:rPr>
        <w:t>права, присвячено ряд публікацій, серед них пропо</w:t>
      </w:r>
      <w:r>
        <w:rPr>
          <w:rFonts w:ascii="Times New Roman" w:hAnsi="Times New Roman" w:cs="Times New Roman"/>
          <w:sz w:val="28"/>
          <w:szCs w:val="28"/>
        </w:rPr>
        <w:t xml:space="preserve">нується звернути увагу на праці </w:t>
      </w:r>
      <w:r w:rsidRPr="00453384">
        <w:rPr>
          <w:rFonts w:ascii="Times New Roman" w:hAnsi="Times New Roman" w:cs="Times New Roman"/>
          <w:sz w:val="28"/>
          <w:szCs w:val="28"/>
        </w:rPr>
        <w:t xml:space="preserve">таких дослідників, як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Бєляков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Брижко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Кузнецова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О.,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Маер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Т., Петрова</w:t>
      </w:r>
      <w:r>
        <w:rPr>
          <w:rFonts w:ascii="Times New Roman" w:hAnsi="Times New Roman" w:cs="Times New Roman"/>
          <w:sz w:val="28"/>
          <w:szCs w:val="28"/>
        </w:rPr>
        <w:t xml:space="preserve"> Н., </w:t>
      </w:r>
      <w:r w:rsidRPr="00453384">
        <w:rPr>
          <w:rFonts w:ascii="Times New Roman" w:hAnsi="Times New Roman" w:cs="Times New Roman"/>
          <w:sz w:val="28"/>
          <w:szCs w:val="28"/>
        </w:rPr>
        <w:t xml:space="preserve">Погорєлова І.,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Приступенко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Т.,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Якубенко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В. [1 – 9] та ін. Проте, дослідники мас-медіа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права, розглядаючи окремі фрагменти правовідносин,</w:t>
      </w:r>
      <w:r>
        <w:rPr>
          <w:rFonts w:ascii="Times New Roman" w:hAnsi="Times New Roman" w:cs="Times New Roman"/>
          <w:sz w:val="28"/>
          <w:szCs w:val="28"/>
        </w:rPr>
        <w:t xml:space="preserve"> регулювання діяльності ЗМІ, не </w:t>
      </w:r>
      <w:r w:rsidRPr="00453384">
        <w:rPr>
          <w:rFonts w:ascii="Times New Roman" w:hAnsi="Times New Roman" w:cs="Times New Roman"/>
          <w:sz w:val="28"/>
          <w:szCs w:val="28"/>
        </w:rPr>
        <w:t>приділили уваги визначенню його структури та міс</w:t>
      </w:r>
      <w:r>
        <w:rPr>
          <w:rFonts w:ascii="Times New Roman" w:hAnsi="Times New Roman" w:cs="Times New Roman"/>
          <w:sz w:val="28"/>
          <w:szCs w:val="28"/>
        </w:rPr>
        <w:t xml:space="preserve">ця в системі права, зокрема, як </w:t>
      </w:r>
      <w:r w:rsidRPr="00453384">
        <w:rPr>
          <w:rFonts w:ascii="Times New Roman" w:hAnsi="Times New Roman" w:cs="Times New Roman"/>
          <w:sz w:val="28"/>
          <w:szCs w:val="28"/>
        </w:rPr>
        <w:t>системи знань і як системи наукових досліджень.</w:t>
      </w:r>
    </w:p>
    <w:p w:rsidR="00453384" w:rsidRPr="00561BC5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53384" w:rsidRPr="00561BC5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BC5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BC5">
        <w:rPr>
          <w:rFonts w:ascii="Times New Roman" w:hAnsi="Times New Roman" w:cs="Times New Roman"/>
          <w:i/>
          <w:sz w:val="28"/>
          <w:szCs w:val="28"/>
        </w:rPr>
        <w:t>Науково-дослідному центрі правової інформатики</w:t>
      </w:r>
      <w:r w:rsidRPr="00453384">
        <w:rPr>
          <w:rFonts w:ascii="Times New Roman" w:hAnsi="Times New Roman" w:cs="Times New Roman"/>
          <w:sz w:val="28"/>
          <w:szCs w:val="28"/>
        </w:rPr>
        <w:t xml:space="preserve"> Наці</w:t>
      </w:r>
      <w:r>
        <w:rPr>
          <w:rFonts w:ascii="Times New Roman" w:hAnsi="Times New Roman" w:cs="Times New Roman"/>
          <w:sz w:val="28"/>
          <w:szCs w:val="28"/>
        </w:rPr>
        <w:t xml:space="preserve">ональної академії правових наук </w:t>
      </w:r>
      <w:r w:rsidRPr="00453384">
        <w:rPr>
          <w:rFonts w:ascii="Times New Roman" w:hAnsi="Times New Roman" w:cs="Times New Roman"/>
          <w:sz w:val="28"/>
          <w:szCs w:val="28"/>
        </w:rPr>
        <w:t>України щодо визначення сутності та змісту мас-медіа п</w:t>
      </w:r>
      <w:r>
        <w:rPr>
          <w:rFonts w:ascii="Times New Roman" w:hAnsi="Times New Roman" w:cs="Times New Roman"/>
          <w:sz w:val="28"/>
          <w:szCs w:val="28"/>
        </w:rPr>
        <w:t xml:space="preserve">рава як підгалузі у спеціальній частині інформаційного права. </w:t>
      </w:r>
      <w:r w:rsidRPr="00453384">
        <w:rPr>
          <w:rFonts w:ascii="Times New Roman" w:hAnsi="Times New Roman" w:cs="Times New Roman"/>
          <w:sz w:val="28"/>
          <w:szCs w:val="28"/>
        </w:rPr>
        <w:t>Вирішення завдань та обґрунтування отр</w:t>
      </w:r>
      <w:r>
        <w:rPr>
          <w:rFonts w:ascii="Times New Roman" w:hAnsi="Times New Roman" w:cs="Times New Roman"/>
          <w:sz w:val="28"/>
          <w:szCs w:val="28"/>
        </w:rPr>
        <w:t xml:space="preserve">иманих результатів дослідження </w:t>
      </w:r>
      <w:r w:rsidRPr="00453384">
        <w:rPr>
          <w:rFonts w:ascii="Times New Roman" w:hAnsi="Times New Roman" w:cs="Times New Roman"/>
          <w:sz w:val="28"/>
          <w:szCs w:val="28"/>
        </w:rPr>
        <w:t>пропонується почати з визначення такої категорії, як “мас-медіа”. Ця категорія в Україні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переважно широко застосовується у приватноправових відносинах та науковій і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lastRenderedPageBreak/>
        <w:t>навчальній літературі. Різні автори пропонують різне розуміння цієї категорії.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Враховуючи зазначене, пропонується онтологічний підх</w:t>
      </w:r>
      <w:r>
        <w:rPr>
          <w:rFonts w:ascii="Times New Roman" w:hAnsi="Times New Roman" w:cs="Times New Roman"/>
          <w:sz w:val="28"/>
          <w:szCs w:val="28"/>
        </w:rPr>
        <w:t xml:space="preserve">ід до з’ясування її змісту. При </w:t>
      </w:r>
      <w:r w:rsidRPr="00453384">
        <w:rPr>
          <w:rFonts w:ascii="Times New Roman" w:hAnsi="Times New Roman" w:cs="Times New Roman"/>
          <w:sz w:val="28"/>
          <w:szCs w:val="28"/>
        </w:rPr>
        <w:t>цьому пропонується розділити її на дві з</w:t>
      </w:r>
      <w:r>
        <w:rPr>
          <w:rFonts w:ascii="Times New Roman" w:hAnsi="Times New Roman" w:cs="Times New Roman"/>
          <w:sz w:val="28"/>
          <w:szCs w:val="28"/>
        </w:rPr>
        <w:t xml:space="preserve">містовні складові: мас і медіа. </w:t>
      </w:r>
      <w:r w:rsidRPr="00453384">
        <w:rPr>
          <w:rFonts w:ascii="Times New Roman" w:hAnsi="Times New Roman" w:cs="Times New Roman"/>
          <w:sz w:val="28"/>
          <w:szCs w:val="28"/>
        </w:rPr>
        <w:t>Складова “мас” – є скороченням від латинського сл</w:t>
      </w:r>
      <w:r>
        <w:rPr>
          <w:rFonts w:ascii="Times New Roman" w:hAnsi="Times New Roman" w:cs="Times New Roman"/>
          <w:sz w:val="28"/>
          <w:szCs w:val="28"/>
        </w:rPr>
        <w:t xml:space="preserve">ова “масовий” (чи “масові”, або </w:t>
      </w:r>
      <w:r w:rsidRPr="00453384">
        <w:rPr>
          <w:rFonts w:ascii="Times New Roman" w:hAnsi="Times New Roman" w:cs="Times New Roman"/>
          <w:sz w:val="28"/>
          <w:szCs w:val="28"/>
        </w:rPr>
        <w:t>“маса”), що відображає сутність безлічі, великої кількості</w:t>
      </w:r>
      <w:r>
        <w:rPr>
          <w:rFonts w:ascii="Times New Roman" w:hAnsi="Times New Roman" w:cs="Times New Roman"/>
          <w:sz w:val="28"/>
          <w:szCs w:val="28"/>
        </w:rPr>
        <w:t xml:space="preserve">, широкої аудиторії, такого, що </w:t>
      </w:r>
      <w:r w:rsidRPr="00453384">
        <w:rPr>
          <w:rFonts w:ascii="Times New Roman" w:hAnsi="Times New Roman" w:cs="Times New Roman"/>
          <w:sz w:val="28"/>
          <w:szCs w:val="28"/>
        </w:rPr>
        <w:t>розраховано на велику кількість людей, учасників суспі</w:t>
      </w:r>
      <w:r>
        <w:rPr>
          <w:rFonts w:ascii="Times New Roman" w:hAnsi="Times New Roman" w:cs="Times New Roman"/>
          <w:sz w:val="28"/>
          <w:szCs w:val="28"/>
        </w:rPr>
        <w:t xml:space="preserve">льних відносин, інтелектуальної </w:t>
      </w:r>
      <w:r w:rsidRPr="00453384">
        <w:rPr>
          <w:rFonts w:ascii="Times New Roman" w:hAnsi="Times New Roman" w:cs="Times New Roman"/>
          <w:sz w:val="28"/>
          <w:szCs w:val="28"/>
        </w:rPr>
        <w:t xml:space="preserve">дії, поширення, зокрема повідомлень, як відомостей, даних, сигналів, кодів тощо </w:t>
      </w:r>
      <w:r>
        <w:rPr>
          <w:rFonts w:ascii="Times New Roman" w:hAnsi="Times New Roman" w:cs="Times New Roman"/>
          <w:sz w:val="28"/>
          <w:szCs w:val="28"/>
        </w:rPr>
        <w:t xml:space="preserve">у інформації через комунікацію. </w:t>
      </w:r>
      <w:r w:rsidRPr="00453384">
        <w:rPr>
          <w:rFonts w:ascii="Times New Roman" w:hAnsi="Times New Roman" w:cs="Times New Roman"/>
          <w:sz w:val="28"/>
          <w:szCs w:val="28"/>
        </w:rPr>
        <w:t xml:space="preserve">При цьому під інформацією пропонується розуміти результат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аналітикосинтетичної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чи евристичної інтелектуальної (розумов</w:t>
      </w:r>
      <w:r>
        <w:rPr>
          <w:rFonts w:ascii="Times New Roman" w:hAnsi="Times New Roman" w:cs="Times New Roman"/>
          <w:sz w:val="28"/>
          <w:szCs w:val="28"/>
        </w:rPr>
        <w:t xml:space="preserve">ої) діяльності певних суб’єктів </w:t>
      </w:r>
      <w:r w:rsidRPr="00453384">
        <w:rPr>
          <w:rFonts w:ascii="Times New Roman" w:hAnsi="Times New Roman" w:cs="Times New Roman"/>
          <w:sz w:val="28"/>
          <w:szCs w:val="28"/>
        </w:rPr>
        <w:t xml:space="preserve">суспільних відносин,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об’єктивізованої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із застосуванням певних техн</w:t>
      </w:r>
      <w:r>
        <w:rPr>
          <w:rFonts w:ascii="Times New Roman" w:hAnsi="Times New Roman" w:cs="Times New Roman"/>
          <w:sz w:val="28"/>
          <w:szCs w:val="28"/>
        </w:rPr>
        <w:t xml:space="preserve">ологій комунікації </w:t>
      </w:r>
      <w:r w:rsidRPr="00453384">
        <w:rPr>
          <w:rFonts w:ascii="Times New Roman" w:hAnsi="Times New Roman" w:cs="Times New Roman"/>
          <w:sz w:val="28"/>
          <w:szCs w:val="28"/>
        </w:rPr>
        <w:t xml:space="preserve">(звукових, зорових, знакових, образних, паперових, </w:t>
      </w:r>
      <w:r>
        <w:rPr>
          <w:rFonts w:ascii="Times New Roman" w:hAnsi="Times New Roman" w:cs="Times New Roman"/>
          <w:sz w:val="28"/>
          <w:szCs w:val="28"/>
        </w:rPr>
        <w:t xml:space="preserve">електричних, електронних тощо). </w:t>
      </w:r>
      <w:r w:rsidRPr="00453384">
        <w:rPr>
          <w:rFonts w:ascii="Times New Roman" w:hAnsi="Times New Roman" w:cs="Times New Roman"/>
          <w:sz w:val="28"/>
          <w:szCs w:val="28"/>
        </w:rPr>
        <w:t>Змістовно інформація є формою відображення змі</w:t>
      </w:r>
      <w:r>
        <w:rPr>
          <w:rFonts w:ascii="Times New Roman" w:hAnsi="Times New Roman" w:cs="Times New Roman"/>
          <w:sz w:val="28"/>
          <w:szCs w:val="28"/>
        </w:rPr>
        <w:t xml:space="preserve">сту даних, відомостей і т.д. За </w:t>
      </w:r>
      <w:r w:rsidRPr="00453384">
        <w:rPr>
          <w:rFonts w:ascii="Times New Roman" w:hAnsi="Times New Roman" w:cs="Times New Roman"/>
          <w:sz w:val="28"/>
          <w:szCs w:val="28"/>
        </w:rPr>
        <w:t>сутністю інформація має суб’єктивні чинники: вона має ознаки цікавості, потр</w:t>
      </w:r>
      <w:r>
        <w:rPr>
          <w:rFonts w:ascii="Times New Roman" w:hAnsi="Times New Roman" w:cs="Times New Roman"/>
          <w:sz w:val="28"/>
          <w:szCs w:val="28"/>
        </w:rPr>
        <w:t xml:space="preserve">ібності, </w:t>
      </w:r>
      <w:r w:rsidRPr="00453384">
        <w:rPr>
          <w:rFonts w:ascii="Times New Roman" w:hAnsi="Times New Roman" w:cs="Times New Roman"/>
          <w:sz w:val="28"/>
          <w:szCs w:val="28"/>
        </w:rPr>
        <w:t>значимості для певної групи людей. В той же час, певні дані, відомості, повідомлення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тощо для іншої групи людей можуть бути шумом, а отже – не інформацією.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Під комунікацією пропонується розуміти спілкування, передачу інформації між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людьми, у тому числі на великих відстанях (телекомунікацію).</w:t>
      </w:r>
    </w:p>
    <w:p w:rsidR="00453384" w:rsidRPr="00561BC5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BC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561BC5">
        <w:rPr>
          <w:rFonts w:ascii="Times New Roman" w:hAnsi="Times New Roman" w:cs="Times New Roman"/>
          <w:i/>
          <w:sz w:val="28"/>
          <w:szCs w:val="28"/>
        </w:rPr>
        <w:t>Складова “медіа”</w:t>
      </w:r>
      <w:r w:rsidRPr="00453384">
        <w:rPr>
          <w:rFonts w:ascii="Times New Roman" w:hAnsi="Times New Roman" w:cs="Times New Roman"/>
          <w:sz w:val="28"/>
          <w:szCs w:val="28"/>
        </w:rPr>
        <w:t xml:space="preserve"> – є похідним терміном з латинської мови, що відображає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посередника, посередництво, зокрема в суспільних відно</w:t>
      </w:r>
      <w:r>
        <w:rPr>
          <w:rFonts w:ascii="Times New Roman" w:hAnsi="Times New Roman" w:cs="Times New Roman"/>
          <w:sz w:val="28"/>
          <w:szCs w:val="28"/>
        </w:rPr>
        <w:t xml:space="preserve">синах щодо передачі інформації. </w:t>
      </w:r>
      <w:r w:rsidRPr="00453384">
        <w:rPr>
          <w:rFonts w:ascii="Times New Roman" w:hAnsi="Times New Roman" w:cs="Times New Roman"/>
          <w:sz w:val="28"/>
          <w:szCs w:val="28"/>
        </w:rPr>
        <w:t>На зазначених положеннях як методологічних пропонуєт</w:t>
      </w:r>
      <w:r>
        <w:rPr>
          <w:rFonts w:ascii="Times New Roman" w:hAnsi="Times New Roman" w:cs="Times New Roman"/>
          <w:sz w:val="28"/>
          <w:szCs w:val="28"/>
        </w:rPr>
        <w:t xml:space="preserve">ься визначення мас-медіа </w:t>
      </w:r>
      <w:r w:rsidRPr="00453384">
        <w:rPr>
          <w:rFonts w:ascii="Times New Roman" w:hAnsi="Times New Roman" w:cs="Times New Roman"/>
          <w:sz w:val="28"/>
          <w:szCs w:val="28"/>
        </w:rPr>
        <w:t>як масового посередництва ЗМІ у комунікації в сусп</w:t>
      </w:r>
      <w:r>
        <w:rPr>
          <w:rFonts w:ascii="Times New Roman" w:hAnsi="Times New Roman" w:cs="Times New Roman"/>
          <w:sz w:val="28"/>
          <w:szCs w:val="28"/>
        </w:rPr>
        <w:t xml:space="preserve">ільстві із застосуванням певних </w:t>
      </w:r>
      <w:r w:rsidRPr="00453384">
        <w:rPr>
          <w:rFonts w:ascii="Times New Roman" w:hAnsi="Times New Roman" w:cs="Times New Roman"/>
          <w:sz w:val="28"/>
          <w:szCs w:val="28"/>
        </w:rPr>
        <w:t>загальнодоступних технологій.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Під технологіями в інформаційних чи комунікаційних суспільних відносинах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пропонується розуміти технічно зумовлені методи, спос</w:t>
      </w:r>
      <w:r>
        <w:rPr>
          <w:rFonts w:ascii="Times New Roman" w:hAnsi="Times New Roman" w:cs="Times New Roman"/>
          <w:sz w:val="28"/>
          <w:szCs w:val="28"/>
        </w:rPr>
        <w:t xml:space="preserve">оби створення (об’єктивізації), </w:t>
      </w:r>
      <w:r w:rsidRPr="00453384">
        <w:rPr>
          <w:rFonts w:ascii="Times New Roman" w:hAnsi="Times New Roman" w:cs="Times New Roman"/>
          <w:sz w:val="28"/>
          <w:szCs w:val="28"/>
        </w:rPr>
        <w:t>передачі, отримання та застосування інформації.</w:t>
      </w:r>
    </w:p>
    <w:p w:rsid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1BC5">
        <w:rPr>
          <w:rFonts w:ascii="Times New Roman" w:hAnsi="Times New Roman" w:cs="Times New Roman"/>
          <w:i/>
          <w:sz w:val="28"/>
          <w:szCs w:val="28"/>
        </w:rPr>
        <w:t>Мас-медіа право,</w:t>
      </w:r>
      <w:r w:rsidRPr="00453384">
        <w:rPr>
          <w:rFonts w:ascii="Times New Roman" w:hAnsi="Times New Roman" w:cs="Times New Roman"/>
          <w:sz w:val="28"/>
          <w:szCs w:val="28"/>
        </w:rPr>
        <w:t xml:space="preserve"> його основний зміст пропонується визначити із загальних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положень теорії права. </w:t>
      </w:r>
      <w:r w:rsidRPr="00453384">
        <w:rPr>
          <w:rFonts w:ascii="Times New Roman" w:hAnsi="Times New Roman" w:cs="Times New Roman"/>
          <w:sz w:val="28"/>
          <w:szCs w:val="28"/>
        </w:rPr>
        <w:t>Мас-медіа право – це суспільні відносини, пов’язані із засобами (технолог</w:t>
      </w:r>
      <w:r>
        <w:rPr>
          <w:rFonts w:ascii="Times New Roman" w:hAnsi="Times New Roman" w:cs="Times New Roman"/>
          <w:sz w:val="28"/>
          <w:szCs w:val="28"/>
        </w:rPr>
        <w:t>іями)</w:t>
      </w:r>
      <w:r w:rsidRPr="00453384">
        <w:rPr>
          <w:rFonts w:ascii="Times New Roman" w:hAnsi="Times New Roman" w:cs="Times New Roman"/>
          <w:sz w:val="28"/>
          <w:szCs w:val="28"/>
        </w:rPr>
        <w:t>інформації, розраховані н</w:t>
      </w:r>
      <w:r>
        <w:rPr>
          <w:rFonts w:ascii="Times New Roman" w:hAnsi="Times New Roman" w:cs="Times New Roman"/>
          <w:sz w:val="28"/>
          <w:szCs w:val="28"/>
        </w:rPr>
        <w:t xml:space="preserve">а велику кількість людей у їх </w:t>
      </w:r>
      <w:r w:rsidRPr="00453384">
        <w:rPr>
          <w:rFonts w:ascii="Times New Roman" w:hAnsi="Times New Roman" w:cs="Times New Roman"/>
          <w:sz w:val="28"/>
          <w:szCs w:val="28"/>
        </w:rPr>
        <w:t>“Інформ</w:t>
      </w:r>
      <w:r>
        <w:rPr>
          <w:rFonts w:ascii="Times New Roman" w:hAnsi="Times New Roman" w:cs="Times New Roman"/>
          <w:sz w:val="28"/>
          <w:szCs w:val="28"/>
        </w:rPr>
        <w:t xml:space="preserve">ація і право”, № 1(1) / 2011 32 зобов’язання людини (особи </w:t>
      </w:r>
      <w:r w:rsidRPr="00453384">
        <w:rPr>
          <w:rFonts w:ascii="Times New Roman" w:hAnsi="Times New Roman" w:cs="Times New Roman"/>
          <w:sz w:val="28"/>
          <w:szCs w:val="28"/>
        </w:rPr>
        <w:t>громадянина), сус</w:t>
      </w:r>
      <w:r>
        <w:rPr>
          <w:rFonts w:ascii="Times New Roman" w:hAnsi="Times New Roman" w:cs="Times New Roman"/>
          <w:sz w:val="28"/>
          <w:szCs w:val="28"/>
        </w:rPr>
        <w:t xml:space="preserve">пільства, держави, міжнародного </w:t>
      </w:r>
      <w:r w:rsidRPr="00453384">
        <w:rPr>
          <w:rFonts w:ascii="Times New Roman" w:hAnsi="Times New Roman" w:cs="Times New Roman"/>
          <w:sz w:val="28"/>
          <w:szCs w:val="28"/>
        </w:rPr>
        <w:t>співтовариства в їх інформаційній сфері. Спеціальна частина інформаційного права на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основі загальної та особливої його частин структуруєт</w:t>
      </w:r>
      <w:r>
        <w:rPr>
          <w:rFonts w:ascii="Times New Roman" w:hAnsi="Times New Roman" w:cs="Times New Roman"/>
          <w:sz w:val="28"/>
          <w:szCs w:val="28"/>
        </w:rPr>
        <w:t xml:space="preserve">ься за такою об’єктною ознакою, </w:t>
      </w:r>
      <w:r w:rsidRPr="00453384">
        <w:rPr>
          <w:rFonts w:ascii="Times New Roman" w:hAnsi="Times New Roman" w:cs="Times New Roman"/>
          <w:sz w:val="28"/>
          <w:szCs w:val="28"/>
        </w:rPr>
        <w:t>к напрями та види діяльності щодо інформа</w:t>
      </w:r>
      <w:r>
        <w:rPr>
          <w:rFonts w:ascii="Times New Roman" w:hAnsi="Times New Roman" w:cs="Times New Roman"/>
          <w:sz w:val="28"/>
          <w:szCs w:val="28"/>
        </w:rPr>
        <w:t xml:space="preserve">ції – інформаційної діяльності. </w:t>
      </w:r>
      <w:r w:rsidRPr="00453384">
        <w:rPr>
          <w:rFonts w:ascii="Times New Roman" w:hAnsi="Times New Roman" w:cs="Times New Roman"/>
          <w:sz w:val="28"/>
          <w:szCs w:val="28"/>
        </w:rPr>
        <w:t>Серед цих видів діяльності, поряд із взаємопов’язаними між ними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інформатизацією, телекомунікацією та інформаційн</w:t>
      </w:r>
      <w:r>
        <w:rPr>
          <w:rFonts w:ascii="Times New Roman" w:hAnsi="Times New Roman" w:cs="Times New Roman"/>
          <w:sz w:val="28"/>
          <w:szCs w:val="28"/>
        </w:rPr>
        <w:t xml:space="preserve">ою безпекою, значний масив норм </w:t>
      </w:r>
      <w:r w:rsidRPr="00453384">
        <w:rPr>
          <w:rFonts w:ascii="Times New Roman" w:hAnsi="Times New Roman" w:cs="Times New Roman"/>
          <w:sz w:val="28"/>
          <w:szCs w:val="28"/>
        </w:rPr>
        <w:t>правил поведінки займають правовідносини, пов’язан</w:t>
      </w:r>
      <w:r>
        <w:rPr>
          <w:rFonts w:ascii="Times New Roman" w:hAnsi="Times New Roman" w:cs="Times New Roman"/>
          <w:sz w:val="28"/>
          <w:szCs w:val="28"/>
        </w:rPr>
        <w:t xml:space="preserve">і з мас-медіа.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Інституціонально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3384">
        <w:rPr>
          <w:rFonts w:ascii="Times New Roman" w:hAnsi="Times New Roman" w:cs="Times New Roman"/>
          <w:sz w:val="28"/>
          <w:szCs w:val="28"/>
        </w:rPr>
        <w:t>вони структуровані умовно за технологічн</w:t>
      </w:r>
      <w:r>
        <w:rPr>
          <w:rFonts w:ascii="Times New Roman" w:hAnsi="Times New Roman" w:cs="Times New Roman"/>
          <w:sz w:val="28"/>
          <w:szCs w:val="28"/>
        </w:rPr>
        <w:t>ою ознакою засобів, технікою їх о</w:t>
      </w:r>
      <w:r w:rsidRPr="00453384">
        <w:rPr>
          <w:rFonts w:ascii="Times New Roman" w:hAnsi="Times New Roman" w:cs="Times New Roman"/>
          <w:sz w:val="28"/>
          <w:szCs w:val="28"/>
        </w:rPr>
        <w:t>б’єктивізації, зокрема: преса, друкування; радіомовлен</w:t>
      </w:r>
      <w:r>
        <w:rPr>
          <w:rFonts w:ascii="Times New Roman" w:hAnsi="Times New Roman" w:cs="Times New Roman"/>
          <w:sz w:val="28"/>
          <w:szCs w:val="28"/>
        </w:rPr>
        <w:t xml:space="preserve">ня, телебачення; кінематографія </w:t>
      </w:r>
      <w:r w:rsidRPr="00453384">
        <w:rPr>
          <w:rFonts w:ascii="Times New Roman" w:hAnsi="Times New Roman" w:cs="Times New Roman"/>
          <w:sz w:val="28"/>
          <w:szCs w:val="28"/>
        </w:rPr>
        <w:t xml:space="preserve">тощо. Це дозволяє на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теоретико-правовому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рівн</w:t>
      </w:r>
      <w:r>
        <w:rPr>
          <w:rFonts w:ascii="Times New Roman" w:hAnsi="Times New Roman" w:cs="Times New Roman"/>
          <w:sz w:val="28"/>
          <w:szCs w:val="28"/>
        </w:rPr>
        <w:t xml:space="preserve">і вести мову про наявність ряду </w:t>
      </w:r>
      <w:r w:rsidRPr="00453384">
        <w:rPr>
          <w:rFonts w:ascii="Times New Roman" w:hAnsi="Times New Roman" w:cs="Times New Roman"/>
          <w:sz w:val="28"/>
          <w:szCs w:val="28"/>
        </w:rPr>
        <w:t xml:space="preserve">інститутів мас-медіа права: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права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про друковані ЗМІ (</w:t>
      </w:r>
      <w:r>
        <w:rPr>
          <w:rFonts w:ascii="Times New Roman" w:hAnsi="Times New Roman" w:cs="Times New Roman"/>
          <w:sz w:val="28"/>
          <w:szCs w:val="28"/>
        </w:rPr>
        <w:t xml:space="preserve">пресу), тісно пов’язаного з ним </w:t>
      </w:r>
      <w:r w:rsidRPr="00453384">
        <w:rPr>
          <w:rFonts w:ascii="Times New Roman" w:hAnsi="Times New Roman" w:cs="Times New Roman"/>
          <w:sz w:val="28"/>
          <w:szCs w:val="28"/>
        </w:rPr>
        <w:t xml:space="preserve">видавничого права;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права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радіо і телебачення (чи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телера</w:t>
      </w:r>
      <w:r>
        <w:rPr>
          <w:rFonts w:ascii="Times New Roman" w:hAnsi="Times New Roman" w:cs="Times New Roman"/>
          <w:sz w:val="28"/>
          <w:szCs w:val="28"/>
        </w:rPr>
        <w:t>діоправо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права кінематографії </w:t>
      </w:r>
      <w:r w:rsidRPr="00453384">
        <w:rPr>
          <w:rFonts w:ascii="Times New Roman" w:hAnsi="Times New Roman" w:cs="Times New Roman"/>
          <w:sz w:val="28"/>
          <w:szCs w:val="28"/>
        </w:rPr>
        <w:t>(кінематографічне право); права про інформаційні агентства.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lastRenderedPageBreak/>
        <w:t>З бурхливим розвитком Інтернету як засобу телеком</w:t>
      </w:r>
      <w:r>
        <w:rPr>
          <w:rFonts w:ascii="Times New Roman" w:hAnsi="Times New Roman" w:cs="Times New Roman"/>
          <w:sz w:val="28"/>
          <w:szCs w:val="28"/>
        </w:rPr>
        <w:t xml:space="preserve">унікації відмічається тенденція </w:t>
      </w:r>
      <w:r w:rsidRPr="00453384">
        <w:rPr>
          <w:rFonts w:ascii="Times New Roman" w:hAnsi="Times New Roman" w:cs="Times New Roman"/>
          <w:sz w:val="28"/>
          <w:szCs w:val="28"/>
        </w:rPr>
        <w:t>до інтеграції зазначених вище провідних інститутів мас-ме</w:t>
      </w:r>
      <w:r>
        <w:rPr>
          <w:rFonts w:ascii="Times New Roman" w:hAnsi="Times New Roman" w:cs="Times New Roman"/>
          <w:sz w:val="28"/>
          <w:szCs w:val="28"/>
        </w:rPr>
        <w:t>діа права з Інтернет</w:t>
      </w:r>
      <w:r w:rsidR="00561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правом. </w:t>
      </w:r>
      <w:r w:rsidRPr="00453384">
        <w:rPr>
          <w:rFonts w:ascii="Times New Roman" w:hAnsi="Times New Roman" w:cs="Times New Roman"/>
          <w:sz w:val="28"/>
          <w:szCs w:val="28"/>
        </w:rPr>
        <w:t xml:space="preserve">Як комплексний інститут інформаційного права це можна умовно назвати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Інтернет-масмедіа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право. Тобто спостерігається трансформація </w:t>
      </w:r>
      <w:r w:rsidR="00561BC5">
        <w:rPr>
          <w:rFonts w:ascii="Times New Roman" w:hAnsi="Times New Roman" w:cs="Times New Roman"/>
          <w:sz w:val="28"/>
          <w:szCs w:val="28"/>
        </w:rPr>
        <w:t xml:space="preserve">і конвергенція через електронні </w:t>
      </w:r>
      <w:r w:rsidRPr="00453384">
        <w:rPr>
          <w:rFonts w:ascii="Times New Roman" w:hAnsi="Times New Roman" w:cs="Times New Roman"/>
          <w:sz w:val="28"/>
          <w:szCs w:val="28"/>
        </w:rPr>
        <w:t>(комп’ютерні) засоби телекомунікації. Зазначені міркування дозволя</w:t>
      </w:r>
      <w:r w:rsidR="00561BC5">
        <w:rPr>
          <w:rFonts w:ascii="Times New Roman" w:hAnsi="Times New Roman" w:cs="Times New Roman"/>
          <w:sz w:val="28"/>
          <w:szCs w:val="28"/>
        </w:rPr>
        <w:t xml:space="preserve">ють їх </w:t>
      </w:r>
      <w:r w:rsidRPr="00453384">
        <w:rPr>
          <w:rFonts w:ascii="Times New Roman" w:hAnsi="Times New Roman" w:cs="Times New Roman"/>
          <w:sz w:val="28"/>
          <w:szCs w:val="28"/>
        </w:rPr>
        <w:t>структурувати в систему у складі спеціальної ча</w:t>
      </w:r>
      <w:r w:rsidR="00561BC5">
        <w:rPr>
          <w:rFonts w:ascii="Times New Roman" w:hAnsi="Times New Roman" w:cs="Times New Roman"/>
          <w:sz w:val="28"/>
          <w:szCs w:val="28"/>
        </w:rPr>
        <w:t xml:space="preserve">стини інформаційного права. Але </w:t>
      </w:r>
      <w:r w:rsidRPr="00453384">
        <w:rPr>
          <w:rFonts w:ascii="Times New Roman" w:hAnsi="Times New Roman" w:cs="Times New Roman"/>
          <w:sz w:val="28"/>
          <w:szCs w:val="28"/>
        </w:rPr>
        <w:t>структуризація правовідносин все ж пропонується під</w:t>
      </w:r>
      <w:r w:rsidR="00561BC5">
        <w:rPr>
          <w:rFonts w:ascii="Times New Roman" w:hAnsi="Times New Roman" w:cs="Times New Roman"/>
          <w:sz w:val="28"/>
          <w:szCs w:val="28"/>
        </w:rPr>
        <w:t xml:space="preserve"> умовною назвою саме “мас-медіа </w:t>
      </w:r>
      <w:r w:rsidRPr="00453384">
        <w:rPr>
          <w:rFonts w:ascii="Times New Roman" w:hAnsi="Times New Roman" w:cs="Times New Roman"/>
          <w:sz w:val="28"/>
          <w:szCs w:val="28"/>
        </w:rPr>
        <w:t>право”. При цьому створюється методологічна можл</w:t>
      </w:r>
      <w:r w:rsidR="00561BC5">
        <w:rPr>
          <w:rFonts w:ascii="Times New Roman" w:hAnsi="Times New Roman" w:cs="Times New Roman"/>
          <w:sz w:val="28"/>
          <w:szCs w:val="28"/>
        </w:rPr>
        <w:t xml:space="preserve">ивість агрегації до цього права </w:t>
      </w:r>
      <w:r w:rsidRPr="00453384">
        <w:rPr>
          <w:rFonts w:ascii="Times New Roman" w:hAnsi="Times New Roman" w:cs="Times New Roman"/>
          <w:sz w:val="28"/>
          <w:szCs w:val="28"/>
        </w:rPr>
        <w:t xml:space="preserve">певних норм правил поведінки в інформаційному просторі суспільства як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підінститутів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>.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 xml:space="preserve">Всі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підінститути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мас-медіа права мають комплексні ознаки, що пов’язані з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відповідними інститутами провідних галузей права: конс</w:t>
      </w:r>
      <w:r w:rsidR="00561BC5">
        <w:rPr>
          <w:rFonts w:ascii="Times New Roman" w:hAnsi="Times New Roman" w:cs="Times New Roman"/>
          <w:sz w:val="28"/>
          <w:szCs w:val="28"/>
        </w:rPr>
        <w:t xml:space="preserve">титуційного, адміністративного, </w:t>
      </w:r>
      <w:r w:rsidRPr="00453384">
        <w:rPr>
          <w:rFonts w:ascii="Times New Roman" w:hAnsi="Times New Roman" w:cs="Times New Roman"/>
          <w:sz w:val="28"/>
          <w:szCs w:val="28"/>
        </w:rPr>
        <w:t>цивільного та кримінального. Мас-медіа право та його</w:t>
      </w:r>
      <w:r w:rsidR="00561B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BC5">
        <w:rPr>
          <w:rFonts w:ascii="Times New Roman" w:hAnsi="Times New Roman" w:cs="Times New Roman"/>
          <w:sz w:val="28"/>
          <w:szCs w:val="28"/>
        </w:rPr>
        <w:t>підінститути</w:t>
      </w:r>
      <w:proofErr w:type="spellEnd"/>
      <w:r w:rsidR="00561BC5">
        <w:rPr>
          <w:rFonts w:ascii="Times New Roman" w:hAnsi="Times New Roman" w:cs="Times New Roman"/>
          <w:sz w:val="28"/>
          <w:szCs w:val="28"/>
        </w:rPr>
        <w:t xml:space="preserve"> також пов’язані з </w:t>
      </w:r>
      <w:r w:rsidRPr="00453384">
        <w:rPr>
          <w:rFonts w:ascii="Times New Roman" w:hAnsi="Times New Roman" w:cs="Times New Roman"/>
          <w:sz w:val="28"/>
          <w:szCs w:val="28"/>
        </w:rPr>
        <w:t xml:space="preserve">рядом комплексних галузей права: трудовим, господарським, фінансовим та іншими. </w:t>
      </w:r>
      <w:proofErr w:type="spellStart"/>
      <w:r w:rsidRPr="00453384">
        <w:rPr>
          <w:rFonts w:ascii="Times New Roman" w:hAnsi="Times New Roman" w:cs="Times New Roman"/>
          <w:sz w:val="28"/>
          <w:szCs w:val="28"/>
        </w:rPr>
        <w:t>Масмедіа</w:t>
      </w:r>
      <w:proofErr w:type="spellEnd"/>
      <w:r w:rsidRPr="00453384">
        <w:rPr>
          <w:rFonts w:ascii="Times New Roman" w:hAnsi="Times New Roman" w:cs="Times New Roman"/>
          <w:sz w:val="28"/>
          <w:szCs w:val="28"/>
        </w:rPr>
        <w:t xml:space="preserve"> право через інституціональні ознаки має зв’язки із р</w:t>
      </w:r>
      <w:r w:rsidR="00561BC5">
        <w:rPr>
          <w:rFonts w:ascii="Times New Roman" w:hAnsi="Times New Roman" w:cs="Times New Roman"/>
          <w:sz w:val="28"/>
          <w:szCs w:val="28"/>
        </w:rPr>
        <w:t xml:space="preserve">ядом спеціальних галузей права, </w:t>
      </w:r>
      <w:r w:rsidRPr="00453384">
        <w:rPr>
          <w:rFonts w:ascii="Times New Roman" w:hAnsi="Times New Roman" w:cs="Times New Roman"/>
          <w:sz w:val="28"/>
          <w:szCs w:val="28"/>
        </w:rPr>
        <w:t>зокрема: податковим, бюджетним та ін. Мас-медіа право м</w:t>
      </w:r>
      <w:r w:rsidR="00561BC5">
        <w:rPr>
          <w:rFonts w:ascii="Times New Roman" w:hAnsi="Times New Roman" w:cs="Times New Roman"/>
          <w:sz w:val="28"/>
          <w:szCs w:val="28"/>
        </w:rPr>
        <w:t xml:space="preserve">ає зв’язок з рядом міжгалузевих </w:t>
      </w:r>
      <w:r w:rsidRPr="00453384">
        <w:rPr>
          <w:rFonts w:ascii="Times New Roman" w:hAnsi="Times New Roman" w:cs="Times New Roman"/>
          <w:sz w:val="28"/>
          <w:szCs w:val="28"/>
        </w:rPr>
        <w:t>комплексних інститутів: правом інтелектуальної власно</w:t>
      </w:r>
      <w:r w:rsidR="00561BC5">
        <w:rPr>
          <w:rFonts w:ascii="Times New Roman" w:hAnsi="Times New Roman" w:cs="Times New Roman"/>
          <w:sz w:val="28"/>
          <w:szCs w:val="28"/>
        </w:rPr>
        <w:t xml:space="preserve">сті (у його складі – авторським </w:t>
      </w:r>
      <w:r w:rsidRPr="00453384">
        <w:rPr>
          <w:rFonts w:ascii="Times New Roman" w:hAnsi="Times New Roman" w:cs="Times New Roman"/>
          <w:sz w:val="28"/>
          <w:szCs w:val="28"/>
        </w:rPr>
        <w:t>правом та окремими інститутами промислової влас</w:t>
      </w:r>
      <w:r w:rsidR="00561BC5">
        <w:rPr>
          <w:rFonts w:ascii="Times New Roman" w:hAnsi="Times New Roman" w:cs="Times New Roman"/>
          <w:sz w:val="28"/>
          <w:szCs w:val="28"/>
        </w:rPr>
        <w:t xml:space="preserve">ності), рекламним правом та ін. </w:t>
      </w:r>
      <w:r w:rsidRPr="00453384">
        <w:rPr>
          <w:rFonts w:ascii="Times New Roman" w:hAnsi="Times New Roman" w:cs="Times New Roman"/>
          <w:sz w:val="28"/>
          <w:szCs w:val="28"/>
        </w:rPr>
        <w:t>Спеціальні загальні суб’єкти мас-медіа права визна</w:t>
      </w:r>
      <w:r w:rsidR="00561BC5">
        <w:rPr>
          <w:rFonts w:ascii="Times New Roman" w:hAnsi="Times New Roman" w:cs="Times New Roman"/>
          <w:sz w:val="28"/>
          <w:szCs w:val="28"/>
        </w:rPr>
        <w:t xml:space="preserve">чаються із спеціального статусу </w:t>
      </w:r>
      <w:r w:rsidRPr="00453384">
        <w:rPr>
          <w:rFonts w:ascii="Times New Roman" w:hAnsi="Times New Roman" w:cs="Times New Roman"/>
          <w:sz w:val="28"/>
          <w:szCs w:val="28"/>
        </w:rPr>
        <w:t>суб’єктів інформаційного права: інформанти – журналіс</w:t>
      </w:r>
      <w:r w:rsidR="00561BC5">
        <w:rPr>
          <w:rFonts w:ascii="Times New Roman" w:hAnsi="Times New Roman" w:cs="Times New Roman"/>
          <w:sz w:val="28"/>
          <w:szCs w:val="28"/>
        </w:rPr>
        <w:t xml:space="preserve">т, репортер; редактор (головний </w:t>
      </w:r>
      <w:r w:rsidRPr="00453384">
        <w:rPr>
          <w:rFonts w:ascii="Times New Roman" w:hAnsi="Times New Roman" w:cs="Times New Roman"/>
          <w:sz w:val="28"/>
          <w:szCs w:val="28"/>
        </w:rPr>
        <w:t xml:space="preserve">редактор), редакція та інші; інформовані – читач, </w:t>
      </w:r>
      <w:r w:rsidR="00561BC5">
        <w:rPr>
          <w:rFonts w:ascii="Times New Roman" w:hAnsi="Times New Roman" w:cs="Times New Roman"/>
          <w:sz w:val="28"/>
          <w:szCs w:val="28"/>
        </w:rPr>
        <w:t xml:space="preserve">радіослухач, телеглядач та інші </w:t>
      </w:r>
      <w:r w:rsidRPr="00453384">
        <w:rPr>
          <w:rFonts w:ascii="Times New Roman" w:hAnsi="Times New Roman" w:cs="Times New Roman"/>
          <w:sz w:val="28"/>
          <w:szCs w:val="28"/>
        </w:rPr>
        <w:t>спо</w:t>
      </w:r>
      <w:r w:rsidR="00561BC5">
        <w:rPr>
          <w:rFonts w:ascii="Times New Roman" w:hAnsi="Times New Roman" w:cs="Times New Roman"/>
          <w:sz w:val="28"/>
          <w:szCs w:val="28"/>
        </w:rPr>
        <w:t xml:space="preserve">живачі інформаційної продукції. </w:t>
      </w:r>
      <w:r w:rsidRPr="00453384">
        <w:rPr>
          <w:rFonts w:ascii="Times New Roman" w:hAnsi="Times New Roman" w:cs="Times New Roman"/>
          <w:sz w:val="28"/>
          <w:szCs w:val="28"/>
        </w:rPr>
        <w:t>Основним предметом (об’єктом) правовідносин</w:t>
      </w:r>
      <w:r w:rsidR="00561BC5">
        <w:rPr>
          <w:rFonts w:ascii="Times New Roman" w:hAnsi="Times New Roman" w:cs="Times New Roman"/>
          <w:sz w:val="28"/>
          <w:szCs w:val="28"/>
        </w:rPr>
        <w:t xml:space="preserve"> у мас-медіа праві пропонується </w:t>
      </w:r>
      <w:r w:rsidRPr="00453384">
        <w:rPr>
          <w:rFonts w:ascii="Times New Roman" w:hAnsi="Times New Roman" w:cs="Times New Roman"/>
          <w:sz w:val="28"/>
          <w:szCs w:val="28"/>
        </w:rPr>
        <w:t>вважати інформаційну продукцію ЗМІ.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З точки зору доктрини поділу права на приватне і публічне мас-медіа право має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великий масив норм правил поведінки приватноправов</w:t>
      </w:r>
      <w:r w:rsidR="00561BC5">
        <w:rPr>
          <w:rFonts w:ascii="Times New Roman" w:hAnsi="Times New Roman" w:cs="Times New Roman"/>
          <w:sz w:val="28"/>
          <w:szCs w:val="28"/>
        </w:rPr>
        <w:t xml:space="preserve">ого і публічно правового змісту. </w:t>
      </w:r>
      <w:r w:rsidRPr="00453384">
        <w:rPr>
          <w:rFonts w:ascii="Times New Roman" w:hAnsi="Times New Roman" w:cs="Times New Roman"/>
          <w:sz w:val="28"/>
          <w:szCs w:val="28"/>
        </w:rPr>
        <w:t xml:space="preserve">На рівні публічного права </w:t>
      </w:r>
      <w:r w:rsidR="00561BC5">
        <w:rPr>
          <w:rFonts w:ascii="Times New Roman" w:hAnsi="Times New Roman" w:cs="Times New Roman"/>
          <w:sz w:val="28"/>
          <w:szCs w:val="28"/>
        </w:rPr>
        <w:t xml:space="preserve">мас-медіа право України має ряд </w:t>
      </w:r>
      <w:proofErr w:type="spellStart"/>
      <w:r w:rsidR="00561BC5">
        <w:rPr>
          <w:rFonts w:ascii="Times New Roman" w:hAnsi="Times New Roman" w:cs="Times New Roman"/>
          <w:sz w:val="28"/>
          <w:szCs w:val="28"/>
        </w:rPr>
        <w:t>системоутворювальних</w:t>
      </w:r>
      <w:proofErr w:type="spellEnd"/>
      <w:r w:rsidR="00561BC5">
        <w:rPr>
          <w:rFonts w:ascii="Times New Roman" w:hAnsi="Times New Roman" w:cs="Times New Roman"/>
          <w:sz w:val="28"/>
          <w:szCs w:val="28"/>
        </w:rPr>
        <w:t xml:space="preserve"> для </w:t>
      </w:r>
      <w:r w:rsidRPr="00453384">
        <w:rPr>
          <w:rFonts w:ascii="Times New Roman" w:hAnsi="Times New Roman" w:cs="Times New Roman"/>
          <w:sz w:val="28"/>
          <w:szCs w:val="28"/>
        </w:rPr>
        <w:t xml:space="preserve">його інститутів законодавчих актів. Серед них </w:t>
      </w:r>
      <w:r w:rsidR="00561BC5">
        <w:rPr>
          <w:rFonts w:ascii="Times New Roman" w:hAnsi="Times New Roman" w:cs="Times New Roman"/>
          <w:sz w:val="28"/>
          <w:szCs w:val="28"/>
        </w:rPr>
        <w:t xml:space="preserve">є такі закони України, як: “Про </w:t>
      </w:r>
      <w:r w:rsidRPr="00453384">
        <w:rPr>
          <w:rFonts w:ascii="Times New Roman" w:hAnsi="Times New Roman" w:cs="Times New Roman"/>
          <w:sz w:val="28"/>
          <w:szCs w:val="28"/>
        </w:rPr>
        <w:t>інформацію”, “Про друковані засоби масової інфо</w:t>
      </w:r>
      <w:r w:rsidR="00561BC5">
        <w:rPr>
          <w:rFonts w:ascii="Times New Roman" w:hAnsi="Times New Roman" w:cs="Times New Roman"/>
          <w:sz w:val="28"/>
          <w:szCs w:val="28"/>
        </w:rPr>
        <w:t xml:space="preserve">рмації (пресу) в Україні”, “Про </w:t>
      </w:r>
      <w:r w:rsidRPr="00453384">
        <w:rPr>
          <w:rFonts w:ascii="Times New Roman" w:hAnsi="Times New Roman" w:cs="Times New Roman"/>
          <w:sz w:val="28"/>
          <w:szCs w:val="28"/>
        </w:rPr>
        <w:t>телебачення і радіомовлення”, “Про інформаційні а</w:t>
      </w:r>
      <w:r w:rsidR="00561BC5">
        <w:rPr>
          <w:rFonts w:ascii="Times New Roman" w:hAnsi="Times New Roman" w:cs="Times New Roman"/>
          <w:sz w:val="28"/>
          <w:szCs w:val="28"/>
        </w:rPr>
        <w:t xml:space="preserve">гентства”, “Про внесення змін і </w:t>
      </w:r>
      <w:r w:rsidRPr="00453384">
        <w:rPr>
          <w:rFonts w:ascii="Times New Roman" w:hAnsi="Times New Roman" w:cs="Times New Roman"/>
          <w:sz w:val="28"/>
          <w:szCs w:val="28"/>
        </w:rPr>
        <w:t>доповнень до положень законодавчих актів Україн</w:t>
      </w:r>
      <w:r w:rsidR="00561BC5">
        <w:rPr>
          <w:rFonts w:ascii="Times New Roman" w:hAnsi="Times New Roman" w:cs="Times New Roman"/>
          <w:sz w:val="28"/>
          <w:szCs w:val="28"/>
        </w:rPr>
        <w:t xml:space="preserve">и, що стосуються захисту честі, </w:t>
      </w:r>
      <w:r w:rsidRPr="00453384">
        <w:rPr>
          <w:rFonts w:ascii="Times New Roman" w:hAnsi="Times New Roman" w:cs="Times New Roman"/>
          <w:sz w:val="28"/>
          <w:szCs w:val="28"/>
        </w:rPr>
        <w:t>гідності та ділової репутації громадян і організацій”, “Про Національну раду України з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питань телебачення і радіомовлення”, “Про дер</w:t>
      </w:r>
      <w:r w:rsidR="00561BC5">
        <w:rPr>
          <w:rFonts w:ascii="Times New Roman" w:hAnsi="Times New Roman" w:cs="Times New Roman"/>
          <w:sz w:val="28"/>
          <w:szCs w:val="28"/>
        </w:rPr>
        <w:t xml:space="preserve">жавну підтримку засобів масової </w:t>
      </w:r>
      <w:r w:rsidRPr="00453384">
        <w:rPr>
          <w:rFonts w:ascii="Times New Roman" w:hAnsi="Times New Roman" w:cs="Times New Roman"/>
          <w:sz w:val="28"/>
          <w:szCs w:val="28"/>
        </w:rPr>
        <w:t>інформації та соціальний захист журналістів”, “Про</w:t>
      </w:r>
      <w:r w:rsidR="00561BC5">
        <w:rPr>
          <w:rFonts w:ascii="Times New Roman" w:hAnsi="Times New Roman" w:cs="Times New Roman"/>
          <w:sz w:val="28"/>
          <w:szCs w:val="28"/>
        </w:rPr>
        <w:t xml:space="preserve"> порядок висвітлення діяльності </w:t>
      </w:r>
      <w:r w:rsidRPr="00453384">
        <w:rPr>
          <w:rFonts w:ascii="Times New Roman" w:hAnsi="Times New Roman" w:cs="Times New Roman"/>
          <w:sz w:val="28"/>
          <w:szCs w:val="28"/>
        </w:rPr>
        <w:t>органів державної влади та органів місцевого самоврядування в Україні за</w:t>
      </w:r>
      <w:r w:rsidR="00561BC5">
        <w:rPr>
          <w:rFonts w:ascii="Times New Roman" w:hAnsi="Times New Roman" w:cs="Times New Roman"/>
          <w:sz w:val="28"/>
          <w:szCs w:val="28"/>
        </w:rPr>
        <w:t xml:space="preserve">собами </w:t>
      </w:r>
      <w:r w:rsidRPr="00453384">
        <w:rPr>
          <w:rFonts w:ascii="Times New Roman" w:hAnsi="Times New Roman" w:cs="Times New Roman"/>
          <w:sz w:val="28"/>
          <w:szCs w:val="28"/>
        </w:rPr>
        <w:t>“Інформація і право”, № 1(1) / 2011 33</w:t>
      </w:r>
    </w:p>
    <w:p w:rsidR="00453384" w:rsidRPr="00453384" w:rsidRDefault="00453384" w:rsidP="00561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384">
        <w:rPr>
          <w:rFonts w:ascii="Times New Roman" w:hAnsi="Times New Roman" w:cs="Times New Roman"/>
          <w:sz w:val="28"/>
          <w:szCs w:val="28"/>
        </w:rPr>
        <w:t>масової інформації”, “Про видавничу справу”, “Про про</w:t>
      </w:r>
      <w:r w:rsidR="00561BC5">
        <w:rPr>
          <w:rFonts w:ascii="Times New Roman" w:hAnsi="Times New Roman" w:cs="Times New Roman"/>
          <w:sz w:val="28"/>
          <w:szCs w:val="28"/>
        </w:rPr>
        <w:t xml:space="preserve">фесійних творчих працівників та </w:t>
      </w:r>
      <w:r w:rsidRPr="00453384">
        <w:rPr>
          <w:rFonts w:ascii="Times New Roman" w:hAnsi="Times New Roman" w:cs="Times New Roman"/>
          <w:sz w:val="28"/>
          <w:szCs w:val="28"/>
        </w:rPr>
        <w:t>творчі спілки”, “Про систему Суспільного телебачення</w:t>
      </w:r>
      <w:r w:rsidR="00561BC5">
        <w:rPr>
          <w:rFonts w:ascii="Times New Roman" w:hAnsi="Times New Roman" w:cs="Times New Roman"/>
          <w:sz w:val="28"/>
          <w:szCs w:val="28"/>
        </w:rPr>
        <w:t xml:space="preserve"> і радіомовлення України” тощо. </w:t>
      </w:r>
      <w:r w:rsidRPr="00453384">
        <w:rPr>
          <w:rFonts w:ascii="Times New Roman" w:hAnsi="Times New Roman" w:cs="Times New Roman"/>
          <w:sz w:val="28"/>
          <w:szCs w:val="28"/>
        </w:rPr>
        <w:t>Правовий аналіз мас-медіа законодавства дозвол</w:t>
      </w:r>
      <w:r w:rsidR="00561BC5">
        <w:rPr>
          <w:rFonts w:ascii="Times New Roman" w:hAnsi="Times New Roman" w:cs="Times New Roman"/>
          <w:sz w:val="28"/>
          <w:szCs w:val="28"/>
        </w:rPr>
        <w:t xml:space="preserve">яє зробити висновок, що в ньому </w:t>
      </w:r>
      <w:r w:rsidRPr="00453384">
        <w:rPr>
          <w:rFonts w:ascii="Times New Roman" w:hAnsi="Times New Roman" w:cs="Times New Roman"/>
          <w:sz w:val="28"/>
          <w:szCs w:val="28"/>
        </w:rPr>
        <w:t>комплексно застосовуються методи публічного і прив</w:t>
      </w:r>
      <w:r w:rsidR="00561BC5">
        <w:rPr>
          <w:rFonts w:ascii="Times New Roman" w:hAnsi="Times New Roman" w:cs="Times New Roman"/>
          <w:sz w:val="28"/>
          <w:szCs w:val="28"/>
        </w:rPr>
        <w:t xml:space="preserve">атного права: приписи, дозволи, </w:t>
      </w:r>
      <w:r w:rsidRPr="00453384">
        <w:rPr>
          <w:rFonts w:ascii="Times New Roman" w:hAnsi="Times New Roman" w:cs="Times New Roman"/>
          <w:sz w:val="28"/>
          <w:szCs w:val="28"/>
        </w:rPr>
        <w:t>заборони, визначення імперативних і диспозитив</w:t>
      </w:r>
      <w:r w:rsidR="00561BC5">
        <w:rPr>
          <w:rFonts w:ascii="Times New Roman" w:hAnsi="Times New Roman" w:cs="Times New Roman"/>
          <w:sz w:val="28"/>
          <w:szCs w:val="28"/>
        </w:rPr>
        <w:t xml:space="preserve">них норм, що є основним методом </w:t>
      </w:r>
      <w:r w:rsidRPr="00453384">
        <w:rPr>
          <w:rFonts w:ascii="Times New Roman" w:hAnsi="Times New Roman" w:cs="Times New Roman"/>
          <w:sz w:val="28"/>
          <w:szCs w:val="28"/>
        </w:rPr>
        <w:t>інформаційного права як комплексної галузі права.</w:t>
      </w:r>
    </w:p>
    <w:p w:rsidR="001C7249" w:rsidRPr="002A03BE" w:rsidRDefault="00561BC5" w:rsidP="00561B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434C83" w:rsidRPr="00911510" w:rsidRDefault="000E5729" w:rsidP="0091151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Практичне заняття № 3</w:t>
      </w:r>
    </w:p>
    <w:p w:rsidR="000E5729" w:rsidRPr="000E5729" w:rsidRDefault="000E5729" w:rsidP="000E57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E5729">
        <w:rPr>
          <w:rFonts w:ascii="Times New Roman" w:hAnsi="Times New Roman" w:cs="Times New Roman"/>
          <w:b/>
          <w:sz w:val="36"/>
          <w:szCs w:val="36"/>
        </w:rPr>
        <w:t>Журналістське розслідування як чинник</w:t>
      </w:r>
    </w:p>
    <w:p w:rsidR="00E71EDA" w:rsidRDefault="000E5729" w:rsidP="000E57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E5729">
        <w:rPr>
          <w:rFonts w:ascii="Times New Roman" w:hAnsi="Times New Roman" w:cs="Times New Roman"/>
          <w:b/>
          <w:sz w:val="36"/>
          <w:szCs w:val="36"/>
        </w:rPr>
        <w:t>демократичного суспільства</w:t>
      </w:r>
      <w:r>
        <w:rPr>
          <w:rFonts w:ascii="Times New Roman" w:hAnsi="Times New Roman" w:cs="Times New Roman"/>
          <w:b/>
          <w:sz w:val="36"/>
          <w:szCs w:val="36"/>
        </w:rPr>
        <w:br/>
      </w:r>
    </w:p>
    <w:p w:rsidR="00434C83" w:rsidRPr="00911510" w:rsidRDefault="000E5729" w:rsidP="000E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5729">
        <w:rPr>
          <w:rFonts w:ascii="Times New Roman" w:hAnsi="Times New Roman" w:cs="Times New Roman"/>
          <w:b/>
          <w:i/>
          <w:sz w:val="28"/>
          <w:szCs w:val="28"/>
        </w:rPr>
        <w:t>http://msj.ukma.edu.ua/images/uploads/textblog/08_13_Blashchuk_Olesya_dyplom2008.pdf</w:t>
      </w:r>
      <w:r>
        <w:rPr>
          <w:rFonts w:ascii="Times New Roman" w:hAnsi="Times New Roman" w:cs="Times New Roman"/>
          <w:b/>
          <w:i/>
          <w:sz w:val="28"/>
          <w:szCs w:val="28"/>
        </w:rPr>
        <w:br/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У своїй книзі «Журналістські розслід</w:t>
      </w:r>
      <w:r>
        <w:rPr>
          <w:rFonts w:ascii="Times New Roman" w:hAnsi="Times New Roman" w:cs="Times New Roman"/>
          <w:sz w:val="28"/>
          <w:szCs w:val="28"/>
        </w:rPr>
        <w:t xml:space="preserve">ування» американський дослідник </w:t>
      </w:r>
      <w:r w:rsidRPr="000E5729">
        <w:rPr>
          <w:rFonts w:ascii="Times New Roman" w:hAnsi="Times New Roman" w:cs="Times New Roman"/>
          <w:sz w:val="28"/>
          <w:szCs w:val="28"/>
        </w:rPr>
        <w:t xml:space="preserve">Джон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Вілмен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пише, що найкраще визначення терміну дав колишній заступник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редактора газети 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Ньюсдей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» Роберт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Грин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>. Він визначив, що журналістське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розслідування – це «матеріал, заснований на власній роботі та ініціативі, на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важливу тему, яку окремі особи або організації хотіли б лишити в таємниці»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Крім того, дослідник називає три необхідних основних елементи: щоб до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журналіста розслідування не проводив ніхто інший, щоб тема матеріалу була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важливою для читача або глядача, </w:t>
      </w:r>
      <w:r>
        <w:rPr>
          <w:rFonts w:ascii="Times New Roman" w:hAnsi="Times New Roman" w:cs="Times New Roman"/>
          <w:sz w:val="28"/>
          <w:szCs w:val="28"/>
        </w:rPr>
        <w:t xml:space="preserve">щоб факти, які журналіст шукає, </w:t>
      </w:r>
      <w:r w:rsidRPr="000E5729">
        <w:rPr>
          <w:rFonts w:ascii="Times New Roman" w:hAnsi="Times New Roman" w:cs="Times New Roman"/>
          <w:sz w:val="28"/>
          <w:szCs w:val="28"/>
        </w:rPr>
        <w:t>намагалися від нього приховати інші лю</w:t>
      </w:r>
      <w:r>
        <w:rPr>
          <w:rFonts w:ascii="Times New Roman" w:hAnsi="Times New Roman" w:cs="Times New Roman"/>
          <w:sz w:val="28"/>
          <w:szCs w:val="28"/>
        </w:rPr>
        <w:t xml:space="preserve">ди, задіяні в цих проблемах. </w:t>
      </w:r>
      <w:r w:rsidRPr="000E5729">
        <w:rPr>
          <w:rFonts w:ascii="Times New Roman" w:hAnsi="Times New Roman" w:cs="Times New Roman"/>
          <w:sz w:val="28"/>
          <w:szCs w:val="28"/>
        </w:rPr>
        <w:t>Сучасні російські дослідники, в осно</w:t>
      </w:r>
      <w:r>
        <w:rPr>
          <w:rFonts w:ascii="Times New Roman" w:hAnsi="Times New Roman" w:cs="Times New Roman"/>
          <w:sz w:val="28"/>
          <w:szCs w:val="28"/>
        </w:rPr>
        <w:t xml:space="preserve">вному, спираються на визначення </w:t>
      </w:r>
      <w:r w:rsidRPr="000E5729">
        <w:rPr>
          <w:rFonts w:ascii="Times New Roman" w:hAnsi="Times New Roman" w:cs="Times New Roman"/>
          <w:sz w:val="28"/>
          <w:szCs w:val="28"/>
        </w:rPr>
        <w:t xml:space="preserve">журналістського розслідування Джона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Вілмена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>, зазначаючи при цьому,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випадання будь-якого із трьох необхідних елементів призводить до того,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журналістське розс</w:t>
      </w:r>
      <w:r>
        <w:rPr>
          <w:rFonts w:ascii="Times New Roman" w:hAnsi="Times New Roman" w:cs="Times New Roman"/>
          <w:sz w:val="28"/>
          <w:szCs w:val="28"/>
        </w:rPr>
        <w:t xml:space="preserve">лідування втрачає свій сенс. </w:t>
      </w:r>
      <w:r w:rsidRPr="000E5729">
        <w:rPr>
          <w:rFonts w:ascii="Times New Roman" w:hAnsi="Times New Roman" w:cs="Times New Roman"/>
          <w:sz w:val="28"/>
          <w:szCs w:val="28"/>
        </w:rPr>
        <w:t>Ще одне визначення журналі</w:t>
      </w:r>
      <w:r>
        <w:rPr>
          <w:rFonts w:ascii="Times New Roman" w:hAnsi="Times New Roman" w:cs="Times New Roman"/>
          <w:sz w:val="28"/>
          <w:szCs w:val="28"/>
        </w:rPr>
        <w:t xml:space="preserve">стського розслідування належить </w:t>
      </w:r>
      <w:r w:rsidRPr="000E5729">
        <w:rPr>
          <w:rFonts w:ascii="Times New Roman" w:hAnsi="Times New Roman" w:cs="Times New Roman"/>
          <w:sz w:val="28"/>
          <w:szCs w:val="28"/>
        </w:rPr>
        <w:t xml:space="preserve">російському вченому Олександру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Тертичному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, автору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найгрунтовнішої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праці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на цю тему. Вчений вважає, що "у за</w:t>
      </w:r>
      <w:r>
        <w:rPr>
          <w:rFonts w:ascii="Times New Roman" w:hAnsi="Times New Roman" w:cs="Times New Roman"/>
          <w:sz w:val="28"/>
          <w:szCs w:val="28"/>
        </w:rPr>
        <w:t xml:space="preserve">гальному плані мета серйозного, </w:t>
      </w:r>
      <w:r w:rsidRPr="000E5729">
        <w:rPr>
          <w:rFonts w:ascii="Times New Roman" w:hAnsi="Times New Roman" w:cs="Times New Roman"/>
          <w:sz w:val="28"/>
          <w:szCs w:val="28"/>
        </w:rPr>
        <w:t>соціально важливого журналістського розслідування може бути визначена так: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робити явною ту інформацію, яка необхідна, життєво важлива для народу, 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від нього приховується; боротися зі зло</w:t>
      </w:r>
      <w:r>
        <w:rPr>
          <w:rFonts w:ascii="Times New Roman" w:hAnsi="Times New Roman" w:cs="Times New Roman"/>
          <w:sz w:val="28"/>
          <w:szCs w:val="28"/>
        </w:rPr>
        <w:t xml:space="preserve">вживаннями сильних світу цього; </w:t>
      </w:r>
      <w:r w:rsidRPr="000E5729">
        <w:rPr>
          <w:rFonts w:ascii="Times New Roman" w:hAnsi="Times New Roman" w:cs="Times New Roman"/>
          <w:sz w:val="28"/>
          <w:szCs w:val="28"/>
        </w:rPr>
        <w:t>протистояти беззаконню з тим, щоб змінювалося на краще і все суспільство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0E5729">
        <w:rPr>
          <w:rFonts w:ascii="Times New Roman" w:hAnsi="Times New Roman" w:cs="Times New Roman"/>
          <w:sz w:val="28"/>
          <w:szCs w:val="28"/>
        </w:rPr>
        <w:t xml:space="preserve">Проте, варто зазначити, що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ртичний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розглядає у своїй праці </w:t>
      </w:r>
      <w:r w:rsidRPr="000E57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розслідувальну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журналістику» з точки зору метода і етапів пізнання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дійсності, акцентуючи саме на цьому, а </w:t>
      </w:r>
      <w:r>
        <w:rPr>
          <w:rFonts w:ascii="Times New Roman" w:hAnsi="Times New Roman" w:cs="Times New Roman"/>
          <w:sz w:val="28"/>
          <w:szCs w:val="28"/>
        </w:rPr>
        <w:t xml:space="preserve">не на змінах, які трапляються в </w:t>
      </w:r>
      <w:r w:rsidRPr="000E5729">
        <w:rPr>
          <w:rFonts w:ascii="Times New Roman" w:hAnsi="Times New Roman" w:cs="Times New Roman"/>
          <w:sz w:val="28"/>
          <w:szCs w:val="28"/>
        </w:rPr>
        <w:t>результаті ви</w:t>
      </w:r>
      <w:r>
        <w:rPr>
          <w:rFonts w:ascii="Times New Roman" w:hAnsi="Times New Roman" w:cs="Times New Roman"/>
          <w:sz w:val="28"/>
          <w:szCs w:val="28"/>
        </w:rPr>
        <w:t xml:space="preserve">ходу матеріалу у світ. </w:t>
      </w:r>
      <w:r w:rsidRPr="000E5729">
        <w:rPr>
          <w:rFonts w:ascii="Times New Roman" w:hAnsi="Times New Roman" w:cs="Times New Roman"/>
          <w:sz w:val="28"/>
          <w:szCs w:val="28"/>
        </w:rPr>
        <w:t xml:space="preserve">Із визначенням Олександра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ртичного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пов’язана і точка зору </w:t>
      </w:r>
      <w:r w:rsidRPr="000E5729">
        <w:rPr>
          <w:rFonts w:ascii="Times New Roman" w:hAnsi="Times New Roman" w:cs="Times New Roman"/>
          <w:sz w:val="28"/>
          <w:szCs w:val="28"/>
        </w:rPr>
        <w:t>петербурзької журналістки, члена Гільдії</w:t>
      </w:r>
      <w:r>
        <w:rPr>
          <w:rFonts w:ascii="Times New Roman" w:hAnsi="Times New Roman" w:cs="Times New Roman"/>
          <w:sz w:val="28"/>
          <w:szCs w:val="28"/>
        </w:rPr>
        <w:t xml:space="preserve"> судових репортерів, Юлії Шум. </w:t>
      </w:r>
      <w:r w:rsidRPr="000E5729">
        <w:rPr>
          <w:rFonts w:ascii="Times New Roman" w:hAnsi="Times New Roman" w:cs="Times New Roman"/>
          <w:sz w:val="28"/>
          <w:szCs w:val="28"/>
        </w:rPr>
        <w:t>Аналізуючи природу журналістського розслідування, дослідниця вважає,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головним у цьому жанрі є виявлення фактів, матеріалів, "які влада воліла б не</w:t>
      </w:r>
      <w:r>
        <w:rPr>
          <w:rFonts w:ascii="Times New Roman" w:hAnsi="Times New Roman" w:cs="Times New Roman"/>
          <w:sz w:val="28"/>
          <w:szCs w:val="28"/>
        </w:rPr>
        <w:t xml:space="preserve"> розкривати". </w:t>
      </w:r>
      <w:r w:rsidRPr="000E5729">
        <w:rPr>
          <w:rFonts w:ascii="Times New Roman" w:hAnsi="Times New Roman" w:cs="Times New Roman"/>
          <w:sz w:val="28"/>
          <w:szCs w:val="28"/>
        </w:rPr>
        <w:t>Ще одне визначення терміна, яке має ел</w:t>
      </w:r>
      <w:r>
        <w:rPr>
          <w:rFonts w:ascii="Times New Roman" w:hAnsi="Times New Roman" w:cs="Times New Roman"/>
          <w:sz w:val="28"/>
          <w:szCs w:val="28"/>
        </w:rPr>
        <w:t xml:space="preserve">емент щодо впливу на дійсність, </w:t>
      </w:r>
      <w:r w:rsidRPr="000E5729">
        <w:rPr>
          <w:rFonts w:ascii="Times New Roman" w:hAnsi="Times New Roman" w:cs="Times New Roman"/>
          <w:sz w:val="28"/>
          <w:szCs w:val="28"/>
        </w:rPr>
        <w:t>належить Марині Шостак, автору розвідки "Журналістське розслідування":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"Журналіст збирає факти як детектив, але робить це, не стільки націлюючись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на звинувачення конкретної особи, с</w:t>
      </w:r>
      <w:r>
        <w:rPr>
          <w:rFonts w:ascii="Times New Roman" w:hAnsi="Times New Roman" w:cs="Times New Roman"/>
          <w:sz w:val="28"/>
          <w:szCs w:val="28"/>
        </w:rPr>
        <w:t>кільки в надії розрізати певний "суспільний нарив"</w:t>
      </w:r>
      <w:r w:rsidRPr="000E5729">
        <w:rPr>
          <w:rFonts w:ascii="Times New Roman" w:hAnsi="Times New Roman" w:cs="Times New Roman"/>
          <w:sz w:val="28"/>
          <w:szCs w:val="28"/>
        </w:rPr>
        <w:t>, оскільки внаслідок розрізання нариву зазвичай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відбувається покращення зі здоров’ям.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Український дослідник Олександр Глушко, за</w:t>
      </w:r>
      <w:r>
        <w:rPr>
          <w:rFonts w:ascii="Times New Roman" w:hAnsi="Times New Roman" w:cs="Times New Roman"/>
          <w:sz w:val="28"/>
          <w:szCs w:val="28"/>
        </w:rPr>
        <w:t xml:space="preserve">служений журналіст </w:t>
      </w:r>
      <w:r w:rsidRPr="000E5729">
        <w:rPr>
          <w:rFonts w:ascii="Times New Roman" w:hAnsi="Times New Roman" w:cs="Times New Roman"/>
          <w:sz w:val="28"/>
          <w:szCs w:val="28"/>
        </w:rPr>
        <w:t>України та викладач, один з не багатьох українців, які займаються теорією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журналістського розслідування, запропонував власне авторське визначення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lastRenderedPageBreak/>
        <w:t>терміна. У ньому Глушко зазначає, що метою розслідування є «виявити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потаємні пружини гострих суспільних проблем, справжні причини існування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яких старанно приховуються від </w:t>
      </w:r>
      <w:r>
        <w:rPr>
          <w:rFonts w:ascii="Times New Roman" w:hAnsi="Times New Roman" w:cs="Times New Roman"/>
          <w:sz w:val="28"/>
          <w:szCs w:val="28"/>
        </w:rPr>
        <w:t xml:space="preserve">широкої громадськості владними, </w:t>
      </w:r>
      <w:r w:rsidRPr="000E5729">
        <w:rPr>
          <w:rFonts w:ascii="Times New Roman" w:hAnsi="Times New Roman" w:cs="Times New Roman"/>
          <w:sz w:val="28"/>
          <w:szCs w:val="28"/>
        </w:rPr>
        <w:t xml:space="preserve">політичними та іншими впливовими </w:t>
      </w:r>
      <w:r>
        <w:rPr>
          <w:rFonts w:ascii="Times New Roman" w:hAnsi="Times New Roman" w:cs="Times New Roman"/>
          <w:sz w:val="28"/>
          <w:szCs w:val="28"/>
        </w:rPr>
        <w:t xml:space="preserve">колами» [11], вибудувати власну </w:t>
      </w:r>
      <w:r w:rsidRPr="000E5729">
        <w:rPr>
          <w:rFonts w:ascii="Times New Roman" w:hAnsi="Times New Roman" w:cs="Times New Roman"/>
          <w:sz w:val="28"/>
          <w:szCs w:val="28"/>
        </w:rPr>
        <w:t>концепцію досліджуваного явища, його природи та умов існ</w:t>
      </w:r>
      <w:r>
        <w:rPr>
          <w:rFonts w:ascii="Times New Roman" w:hAnsi="Times New Roman" w:cs="Times New Roman"/>
          <w:sz w:val="28"/>
          <w:szCs w:val="28"/>
        </w:rPr>
        <w:t xml:space="preserve">ування. </w:t>
      </w:r>
      <w:r w:rsidRPr="000E5729">
        <w:rPr>
          <w:rFonts w:ascii="Times New Roman" w:hAnsi="Times New Roman" w:cs="Times New Roman"/>
          <w:sz w:val="28"/>
          <w:szCs w:val="28"/>
        </w:rPr>
        <w:t>Дослідник зазначає, що за формо</w:t>
      </w:r>
      <w:r>
        <w:rPr>
          <w:rFonts w:ascii="Times New Roman" w:hAnsi="Times New Roman" w:cs="Times New Roman"/>
          <w:sz w:val="28"/>
          <w:szCs w:val="28"/>
        </w:rPr>
        <w:t xml:space="preserve">ю реалізації авторського задуму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журналістське розслідування – «складний, синтетичний жанр, у друкованому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чи електронному варіантах якого м</w:t>
      </w:r>
      <w:r>
        <w:rPr>
          <w:rFonts w:ascii="Times New Roman" w:hAnsi="Times New Roman" w:cs="Times New Roman"/>
          <w:sz w:val="28"/>
          <w:szCs w:val="28"/>
        </w:rPr>
        <w:t xml:space="preserve">ожуть бути використані елементи </w:t>
      </w:r>
      <w:r w:rsidRPr="000E5729">
        <w:rPr>
          <w:rFonts w:ascii="Times New Roman" w:hAnsi="Times New Roman" w:cs="Times New Roman"/>
          <w:sz w:val="28"/>
          <w:szCs w:val="28"/>
        </w:rPr>
        <w:t>проблемної статті, памфлету, нарису, фейлетону, репортажу, інтерв'ю, звіту,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рецензії, а також фінансові документи</w:t>
      </w:r>
      <w:r>
        <w:rPr>
          <w:rFonts w:ascii="Times New Roman" w:hAnsi="Times New Roman" w:cs="Times New Roman"/>
          <w:sz w:val="28"/>
          <w:szCs w:val="28"/>
        </w:rPr>
        <w:t xml:space="preserve">, ділове листування, постанови, </w:t>
      </w:r>
      <w:r w:rsidRPr="000E5729">
        <w:rPr>
          <w:rFonts w:ascii="Times New Roman" w:hAnsi="Times New Roman" w:cs="Times New Roman"/>
          <w:sz w:val="28"/>
          <w:szCs w:val="28"/>
        </w:rPr>
        <w:t>протоколи, угоди, архівн</w:t>
      </w:r>
      <w:r>
        <w:rPr>
          <w:rFonts w:ascii="Times New Roman" w:hAnsi="Times New Roman" w:cs="Times New Roman"/>
          <w:sz w:val="28"/>
          <w:szCs w:val="28"/>
        </w:rPr>
        <w:t xml:space="preserve">і, статистичні дані тощо» [11]. </w:t>
      </w:r>
      <w:r w:rsidRPr="000E5729">
        <w:rPr>
          <w:rFonts w:ascii="Times New Roman" w:hAnsi="Times New Roman" w:cs="Times New Roman"/>
          <w:sz w:val="28"/>
          <w:szCs w:val="28"/>
        </w:rPr>
        <w:t>Проте найважливішим є те, що ук</w:t>
      </w:r>
      <w:r>
        <w:rPr>
          <w:rFonts w:ascii="Times New Roman" w:hAnsi="Times New Roman" w:cs="Times New Roman"/>
          <w:sz w:val="28"/>
          <w:szCs w:val="28"/>
        </w:rPr>
        <w:t xml:space="preserve">раїнський науковець і журналіст </w:t>
      </w:r>
      <w:r w:rsidRPr="000E5729">
        <w:rPr>
          <w:rFonts w:ascii="Times New Roman" w:hAnsi="Times New Roman" w:cs="Times New Roman"/>
          <w:sz w:val="28"/>
          <w:szCs w:val="28"/>
        </w:rPr>
        <w:t xml:space="preserve">вважає, що головним принципом у роботі </w:t>
      </w:r>
      <w:r>
        <w:rPr>
          <w:rFonts w:ascii="Times New Roman" w:hAnsi="Times New Roman" w:cs="Times New Roman"/>
          <w:sz w:val="28"/>
          <w:szCs w:val="28"/>
        </w:rPr>
        <w:t xml:space="preserve">журналіста, який проводить </w:t>
      </w:r>
      <w:r w:rsidRPr="000E5729">
        <w:rPr>
          <w:rFonts w:ascii="Times New Roman" w:hAnsi="Times New Roman" w:cs="Times New Roman"/>
          <w:sz w:val="28"/>
          <w:szCs w:val="28"/>
        </w:rPr>
        <w:t>розслідування, має бути гласність, с</w:t>
      </w:r>
      <w:r>
        <w:rPr>
          <w:rFonts w:ascii="Times New Roman" w:hAnsi="Times New Roman" w:cs="Times New Roman"/>
          <w:sz w:val="28"/>
          <w:szCs w:val="28"/>
        </w:rPr>
        <w:t xml:space="preserve">творення відповідної атмосфери, </w:t>
      </w:r>
      <w:r w:rsidRPr="000E5729">
        <w:rPr>
          <w:rFonts w:ascii="Times New Roman" w:hAnsi="Times New Roman" w:cs="Times New Roman"/>
          <w:sz w:val="28"/>
          <w:szCs w:val="28"/>
        </w:rPr>
        <w:t xml:space="preserve">громадської думки «з приводу тих чи тих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антисуспільних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явищ, що виключало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б їхн</w:t>
      </w:r>
      <w:r>
        <w:rPr>
          <w:rFonts w:ascii="Times New Roman" w:hAnsi="Times New Roman" w:cs="Times New Roman"/>
          <w:sz w:val="28"/>
          <w:szCs w:val="28"/>
        </w:rPr>
        <w:t>є повторення у майбутньому»</w:t>
      </w:r>
      <w:r w:rsidRPr="000E5729">
        <w:rPr>
          <w:rFonts w:ascii="Times New Roman" w:hAnsi="Times New Roman" w:cs="Times New Roman"/>
          <w:sz w:val="28"/>
          <w:szCs w:val="28"/>
        </w:rPr>
        <w:t>. Здійснюють цю мету журналісти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вплив на емоції людей, викликаючи в них</w:t>
      </w:r>
      <w:r>
        <w:rPr>
          <w:rFonts w:ascii="Times New Roman" w:hAnsi="Times New Roman" w:cs="Times New Roman"/>
          <w:sz w:val="28"/>
          <w:szCs w:val="28"/>
        </w:rPr>
        <w:t xml:space="preserve"> відповідну реакцію на скоєне </w:t>
      </w:r>
      <w:r w:rsidRPr="000E5729">
        <w:rPr>
          <w:rFonts w:ascii="Times New Roman" w:hAnsi="Times New Roman" w:cs="Times New Roman"/>
          <w:sz w:val="28"/>
          <w:szCs w:val="28"/>
        </w:rPr>
        <w:t xml:space="preserve">Таким чином, Олександр Глушко </w:t>
      </w:r>
      <w:r>
        <w:rPr>
          <w:rFonts w:ascii="Times New Roman" w:hAnsi="Times New Roman" w:cs="Times New Roman"/>
          <w:sz w:val="28"/>
          <w:szCs w:val="28"/>
        </w:rPr>
        <w:t xml:space="preserve">розглядає вплив журналістського </w:t>
      </w:r>
      <w:r w:rsidRPr="000E5729">
        <w:rPr>
          <w:rFonts w:ascii="Times New Roman" w:hAnsi="Times New Roman" w:cs="Times New Roman"/>
          <w:sz w:val="28"/>
          <w:szCs w:val="28"/>
        </w:rPr>
        <w:t>розслідування на дійсність не прямо, а о</w:t>
      </w:r>
      <w:r>
        <w:rPr>
          <w:rFonts w:ascii="Times New Roman" w:hAnsi="Times New Roman" w:cs="Times New Roman"/>
          <w:sz w:val="28"/>
          <w:szCs w:val="28"/>
        </w:rPr>
        <w:t>посередковано, через формування д</w:t>
      </w:r>
      <w:r w:rsidRPr="000E5729">
        <w:rPr>
          <w:rFonts w:ascii="Times New Roman" w:hAnsi="Times New Roman" w:cs="Times New Roman"/>
          <w:sz w:val="28"/>
          <w:szCs w:val="28"/>
        </w:rPr>
        <w:t>умки в глядачів та читачів. Як буде видно нижче, у західних</w:t>
      </w:r>
      <w:r>
        <w:rPr>
          <w:rFonts w:ascii="Times New Roman" w:hAnsi="Times New Roman" w:cs="Times New Roman"/>
          <w:sz w:val="28"/>
          <w:szCs w:val="28"/>
        </w:rPr>
        <w:t xml:space="preserve"> дослідників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журналістського розслідування дещо інший підхід до визначення терміна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проблеми впливу матеріалів на суспільство. Окрім того, поряд із виключенням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повторення зловживань і порушен</w:t>
      </w:r>
      <w:r>
        <w:rPr>
          <w:rFonts w:ascii="Times New Roman" w:hAnsi="Times New Roman" w:cs="Times New Roman"/>
          <w:sz w:val="28"/>
          <w:szCs w:val="28"/>
        </w:rPr>
        <w:t xml:space="preserve">ь, Глушко зазначає ще одну мету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журналістського розслідування. На його думку, вона полягає у тім, щоб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«зірвати покров таємничості з проблем,</w:t>
      </w:r>
      <w:r>
        <w:rPr>
          <w:rFonts w:ascii="Times New Roman" w:hAnsi="Times New Roman" w:cs="Times New Roman"/>
          <w:sz w:val="28"/>
          <w:szCs w:val="28"/>
        </w:rPr>
        <w:t xml:space="preserve"> які нерідко штучно ускладнюють </w:t>
      </w:r>
      <w:r w:rsidRPr="000E5729">
        <w:rPr>
          <w:rFonts w:ascii="Times New Roman" w:hAnsi="Times New Roman" w:cs="Times New Roman"/>
          <w:sz w:val="28"/>
          <w:szCs w:val="28"/>
        </w:rPr>
        <w:t>життя багатьох людей» [12, 62]. Проте</w:t>
      </w:r>
      <w:r>
        <w:rPr>
          <w:rFonts w:ascii="Times New Roman" w:hAnsi="Times New Roman" w:cs="Times New Roman"/>
          <w:sz w:val="28"/>
          <w:szCs w:val="28"/>
        </w:rPr>
        <w:t xml:space="preserve"> висвітлити проблему не означає </w:t>
      </w:r>
      <w:r w:rsidRPr="000E5729">
        <w:rPr>
          <w:rFonts w:ascii="Times New Roman" w:hAnsi="Times New Roman" w:cs="Times New Roman"/>
          <w:sz w:val="28"/>
          <w:szCs w:val="28"/>
        </w:rPr>
        <w:t>виправити її.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Кардинально інший підхід у захі</w:t>
      </w:r>
      <w:r>
        <w:rPr>
          <w:rFonts w:ascii="Times New Roman" w:hAnsi="Times New Roman" w:cs="Times New Roman"/>
          <w:sz w:val="28"/>
          <w:szCs w:val="28"/>
        </w:rPr>
        <w:t xml:space="preserve">дних науковців. Так британський </w:t>
      </w:r>
      <w:r w:rsidRPr="000E5729">
        <w:rPr>
          <w:rFonts w:ascii="Times New Roman" w:hAnsi="Times New Roman" w:cs="Times New Roman"/>
          <w:sz w:val="28"/>
          <w:szCs w:val="28"/>
        </w:rPr>
        <w:t xml:space="preserve">дослідник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Hugo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Burgh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у своїй книзі 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Investigative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Journalism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Context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Practice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» говорить, що журналістське </w:t>
      </w:r>
      <w:r>
        <w:rPr>
          <w:rFonts w:ascii="Times New Roman" w:hAnsi="Times New Roman" w:cs="Times New Roman"/>
          <w:sz w:val="28"/>
          <w:szCs w:val="28"/>
        </w:rPr>
        <w:t>розслідування «забезпечує першу ч</w:t>
      </w:r>
      <w:r w:rsidRPr="000E5729">
        <w:rPr>
          <w:rFonts w:ascii="Times New Roman" w:hAnsi="Times New Roman" w:cs="Times New Roman"/>
          <w:sz w:val="28"/>
          <w:szCs w:val="28"/>
        </w:rPr>
        <w:t>ернетку здійснення законодавства», бо при</w:t>
      </w:r>
      <w:r>
        <w:rPr>
          <w:rFonts w:ascii="Times New Roman" w:hAnsi="Times New Roman" w:cs="Times New Roman"/>
          <w:sz w:val="28"/>
          <w:szCs w:val="28"/>
        </w:rPr>
        <w:t xml:space="preserve">вертає увагу до всіх негараздів </w:t>
      </w:r>
      <w:r w:rsidRPr="000E5729">
        <w:rPr>
          <w:rFonts w:ascii="Times New Roman" w:hAnsi="Times New Roman" w:cs="Times New Roman"/>
          <w:sz w:val="28"/>
          <w:szCs w:val="28"/>
        </w:rPr>
        <w:t xml:space="preserve">всередині суспільних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регуляцій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та систем і до тих шляхів, якими ті, хто має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гроші та владу або застосовують корупцію, можуть порушити існуючі системи. Як бачимо, саме визначення </w:t>
      </w:r>
      <w:r>
        <w:rPr>
          <w:rFonts w:ascii="Times New Roman" w:hAnsi="Times New Roman" w:cs="Times New Roman"/>
          <w:sz w:val="28"/>
          <w:szCs w:val="28"/>
        </w:rPr>
        <w:t xml:space="preserve">дослідника направлене на те, що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журналістське розслідування не просто</w:t>
      </w:r>
      <w:r>
        <w:rPr>
          <w:rFonts w:ascii="Times New Roman" w:hAnsi="Times New Roman" w:cs="Times New Roman"/>
          <w:sz w:val="28"/>
          <w:szCs w:val="28"/>
        </w:rPr>
        <w:t xml:space="preserve"> висвітлює проблемні ділянки, а </w:t>
      </w:r>
      <w:r w:rsidRPr="000E5729">
        <w:rPr>
          <w:rFonts w:ascii="Times New Roman" w:hAnsi="Times New Roman" w:cs="Times New Roman"/>
          <w:sz w:val="28"/>
          <w:szCs w:val="28"/>
        </w:rPr>
        <w:t>забезпечує виконання певних пра</w:t>
      </w:r>
      <w:r>
        <w:rPr>
          <w:rFonts w:ascii="Times New Roman" w:hAnsi="Times New Roman" w:cs="Times New Roman"/>
          <w:sz w:val="28"/>
          <w:szCs w:val="28"/>
        </w:rPr>
        <w:t xml:space="preserve">вильних процесів у суспільстві. </w:t>
      </w:r>
      <w:r w:rsidRPr="000E5729">
        <w:rPr>
          <w:rFonts w:ascii="Times New Roman" w:hAnsi="Times New Roman" w:cs="Times New Roman"/>
          <w:sz w:val="28"/>
          <w:szCs w:val="28"/>
        </w:rPr>
        <w:t>Таким чином, розслідування має н</w:t>
      </w:r>
      <w:r>
        <w:rPr>
          <w:rFonts w:ascii="Times New Roman" w:hAnsi="Times New Roman" w:cs="Times New Roman"/>
          <w:sz w:val="28"/>
          <w:szCs w:val="28"/>
        </w:rPr>
        <w:t xml:space="preserve">е просто висвітлювати усе, що є </w:t>
      </w:r>
      <w:r w:rsidRPr="000E5729">
        <w:rPr>
          <w:rFonts w:ascii="Times New Roman" w:hAnsi="Times New Roman" w:cs="Times New Roman"/>
          <w:sz w:val="28"/>
          <w:szCs w:val="28"/>
        </w:rPr>
        <w:t xml:space="preserve">неправильним, а власним висвітленням </w:t>
      </w:r>
      <w:r>
        <w:rPr>
          <w:rFonts w:ascii="Times New Roman" w:hAnsi="Times New Roman" w:cs="Times New Roman"/>
          <w:sz w:val="28"/>
          <w:szCs w:val="28"/>
        </w:rPr>
        <w:t xml:space="preserve">впливати на негаразди, змінюючи </w:t>
      </w:r>
      <w:r w:rsidRPr="000E5729">
        <w:rPr>
          <w:rFonts w:ascii="Times New Roman" w:hAnsi="Times New Roman" w:cs="Times New Roman"/>
          <w:sz w:val="28"/>
          <w:szCs w:val="28"/>
        </w:rPr>
        <w:t>ситуацію на краще через суспільну думку, вплив на людей, про яких йдеться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та надання інформації не лише з</w:t>
      </w:r>
      <w:r>
        <w:rPr>
          <w:rFonts w:ascii="Times New Roman" w:hAnsi="Times New Roman" w:cs="Times New Roman"/>
          <w:sz w:val="28"/>
          <w:szCs w:val="28"/>
        </w:rPr>
        <w:t xml:space="preserve">агалу, а й відповідним органам. </w:t>
      </w:r>
      <w:r w:rsidRPr="000E5729">
        <w:rPr>
          <w:rFonts w:ascii="Times New Roman" w:hAnsi="Times New Roman" w:cs="Times New Roman"/>
          <w:sz w:val="28"/>
          <w:szCs w:val="28"/>
        </w:rPr>
        <w:t xml:space="preserve">Аналогічно до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Х’юго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Бурга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>, американський, англійський та загалом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західний теоретичний підхід до журналістського розслідування передбачає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вплив його на дійсність. Так директор програми журналістики університету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Джона Гопкінса (США) Девід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Еверет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зазначає: "Журналістське розслідування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– це шанс відновити справедливість і з</w:t>
      </w:r>
      <w:r>
        <w:rPr>
          <w:rFonts w:ascii="Times New Roman" w:hAnsi="Times New Roman" w:cs="Times New Roman"/>
          <w:sz w:val="28"/>
          <w:szCs w:val="28"/>
        </w:rPr>
        <w:t xml:space="preserve">іграти роль Давида в боротьбі з </w:t>
      </w:r>
      <w:r w:rsidRPr="000E5729">
        <w:rPr>
          <w:rFonts w:ascii="Times New Roman" w:hAnsi="Times New Roman" w:cs="Times New Roman"/>
          <w:sz w:val="28"/>
          <w:szCs w:val="28"/>
        </w:rPr>
        <w:t>Голіафом. Це ґрунтується на вірі в те, що журналісти, редактори і фотографи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можуть відігравати величезну роль у поліпшенні суспільного життя" [30, 36]. </w:t>
      </w:r>
    </w:p>
    <w:p w:rsidR="000E5729" w:rsidRPr="000E5729" w:rsidRDefault="000E5729" w:rsidP="000E5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Що стосується польських дослідників, то тут вони не відходять від своїх</w:t>
      </w:r>
    </w:p>
    <w:p w:rsidR="00434C83" w:rsidRPr="000E5729" w:rsidRDefault="000E5729" w:rsidP="000E5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західних колег у своїх очікуваннях від журналістського розслідування. </w:t>
      </w:r>
      <w:r>
        <w:rPr>
          <w:rFonts w:ascii="Times New Roman" w:hAnsi="Times New Roman" w:cs="Times New Roman"/>
          <w:sz w:val="28"/>
          <w:szCs w:val="28"/>
        </w:rPr>
        <w:t xml:space="preserve">Так у </w:t>
      </w:r>
      <w:r w:rsidRPr="000E5729">
        <w:rPr>
          <w:rFonts w:ascii="Times New Roman" w:hAnsi="Times New Roman" w:cs="Times New Roman"/>
          <w:sz w:val="28"/>
          <w:szCs w:val="28"/>
        </w:rPr>
        <w:t xml:space="preserve">ґрунтовній праці, присвяченій розслідуванню, редактори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Марек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lastRenderedPageBreak/>
        <w:t>Польчевский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Моніка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Ворсович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одразу у вступі зазначають: 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Журналісти-розслідувальники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не описують реальність, вони хочуть її змінити» [40, 5]. Тобто для журналіста,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який займається розслідуванням, реальність має певні жахливі сторони,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потребують його втручання, щоб виправити їх. Таке втручання часто коштує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журналістам здоров’я, а інколи – життя. Оскільки звичайне висвітлення подій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не вартує такої страшної ціни, то найважливіше, у що вірять журналісти,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розслідують – у виправлення тих речей, які їх обурюють [40, 5].</w:t>
      </w:r>
    </w:p>
    <w:p w:rsidR="00434C83" w:rsidRPr="00911510" w:rsidRDefault="00434C83" w:rsidP="00776F2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A4691" w:rsidRPr="00AA4691" w:rsidRDefault="00561BC5" w:rsidP="00AA469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/>
      </w:r>
      <w:r w:rsidR="00AA4691" w:rsidRPr="00AA4691">
        <w:rPr>
          <w:rFonts w:ascii="Times New Roman" w:hAnsi="Times New Roman" w:cs="Times New Roman"/>
          <w:b/>
          <w:sz w:val="36"/>
          <w:szCs w:val="36"/>
        </w:rPr>
        <w:t>Список використаних джерел</w:t>
      </w: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53384" w:rsidRPr="00561BC5" w:rsidRDefault="00561BC5" w:rsidP="00561BC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 xml:space="preserve">Закон України </w:t>
      </w:r>
      <w:r w:rsidR="00453384" w:rsidRPr="00561BC5">
        <w:rPr>
          <w:rFonts w:ascii="Times New Roman" w:hAnsi="Times New Roman"/>
          <w:iCs/>
          <w:snapToGrid w:val="0"/>
          <w:sz w:val="32"/>
          <w:szCs w:val="32"/>
        </w:rPr>
        <w:t xml:space="preserve">від 22 верес. 2004 р. № 1235 // Офіц. </w:t>
      </w:r>
      <w:proofErr w:type="spellStart"/>
      <w:r w:rsidR="00453384" w:rsidRPr="00561BC5">
        <w:rPr>
          <w:rFonts w:ascii="Times New Roman" w:hAnsi="Times New Roman"/>
          <w:iCs/>
          <w:snapToGrid w:val="0"/>
          <w:sz w:val="32"/>
          <w:szCs w:val="32"/>
        </w:rPr>
        <w:t>вісн</w:t>
      </w:r>
      <w:proofErr w:type="spellEnd"/>
      <w:r w:rsidR="00453384" w:rsidRPr="00561BC5">
        <w:rPr>
          <w:rFonts w:ascii="Times New Roman" w:hAnsi="Times New Roman"/>
          <w:iCs/>
          <w:snapToGrid w:val="0"/>
          <w:sz w:val="32"/>
          <w:szCs w:val="32"/>
        </w:rPr>
        <w:t>. України. - 2004. - № 38. -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>Ст. 2494.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2. Закон України про Кабінет Міністрів України //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Відом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 Верховної Ради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>України. - 2008. - № 25. - Ст. 241.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3. Закон України про Національну раду України з питань телебачення і радіомовлення //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Відом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 Верховної Ради України. - 1997. - № 48. - Ст. 296.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4. Закон України про телебачення і радіомовлення //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Відом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 Верховної Ради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>України. - 2006. - № 18. - Ст. 155.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5. Закон України про телекомунікації //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Відом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 Верховної Ради України. -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>2004. - № 12. - Ст. 155.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6. Конституція України від 28 черв. 1996 р. № 254к/96-ВР //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Відом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 Верховної Ради України. - 1996. - № 30. - Ст. 141.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>7. Посібник з питань свободи вираження / [пер. з англ. Катерина Лаба]. - К. :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IREX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ПроМедіа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Україна, 1999. - 224 с.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8.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Правовые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вопросы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лицензирования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телерадиовещания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/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под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ред. А. Г.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Рихтера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 - М. : Центр "Право и СМИ", 2000. - 461 с.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9.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Прайс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Монро.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Телевидение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,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телекоммуникации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и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переходный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период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:</w:t>
      </w:r>
    </w:p>
    <w:p w:rsidR="00453384" w:rsidRPr="00453384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право,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общество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и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национальная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идентичность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/ Монро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Прайс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. - М. :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Изд-во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Моск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.</w:t>
      </w:r>
    </w:p>
    <w:p w:rsidR="00AA4691" w:rsidRDefault="00453384" w:rsidP="00453384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453384">
        <w:rPr>
          <w:rFonts w:ascii="Times New Roman" w:hAnsi="Times New Roman"/>
          <w:iCs/>
          <w:snapToGrid w:val="0"/>
          <w:sz w:val="32"/>
          <w:szCs w:val="32"/>
        </w:rPr>
        <w:t>ун-та</w:t>
      </w:r>
      <w:proofErr w:type="spellEnd"/>
      <w:r w:rsidRPr="00453384">
        <w:rPr>
          <w:rFonts w:ascii="Times New Roman" w:hAnsi="Times New Roman"/>
          <w:iCs/>
          <w:snapToGrid w:val="0"/>
          <w:sz w:val="32"/>
          <w:szCs w:val="32"/>
        </w:rPr>
        <w:t>, 2000. - 365 с.</w:t>
      </w: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E71EDA">
      <w:pPr>
        <w:spacing w:after="0" w:line="240" w:lineRule="auto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Pr="008E6DD7" w:rsidRDefault="00BE333A" w:rsidP="00434C8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br/>
      </w:r>
      <w:r w:rsidR="00561BC5">
        <w:rPr>
          <w:rFonts w:ascii="Times New Roman" w:hAnsi="Times New Roman"/>
          <w:iCs/>
          <w:snapToGrid w:val="0"/>
          <w:sz w:val="32"/>
          <w:szCs w:val="32"/>
        </w:rPr>
        <w:lastRenderedPageBreak/>
        <w:br/>
      </w:r>
      <w:r w:rsidR="00434C83" w:rsidRPr="008E6DD7">
        <w:rPr>
          <w:rFonts w:ascii="Times New Roman" w:hAnsi="Times New Roman"/>
          <w:iCs/>
          <w:snapToGrid w:val="0"/>
          <w:sz w:val="32"/>
          <w:szCs w:val="32"/>
        </w:rPr>
        <w:t>Навчально-методичне видання</w:t>
      </w:r>
    </w:p>
    <w:p w:rsidR="00434C83" w:rsidRPr="00D54694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Pr="00E71EDA" w:rsidRDefault="000E5729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proofErr w:type="spellStart"/>
      <w:r>
        <w:rPr>
          <w:rFonts w:ascii="Times New Roman" w:hAnsi="Times New Roman"/>
          <w:b/>
          <w:iCs/>
          <w:snapToGrid w:val="0"/>
          <w:sz w:val="32"/>
          <w:szCs w:val="32"/>
        </w:rPr>
        <w:t>Дебенко</w:t>
      </w:r>
      <w:proofErr w:type="spellEnd"/>
      <w:r>
        <w:rPr>
          <w:rFonts w:ascii="Times New Roman" w:hAnsi="Times New Roman"/>
          <w:b/>
          <w:iCs/>
          <w:snapToGrid w:val="0"/>
          <w:sz w:val="32"/>
          <w:szCs w:val="32"/>
        </w:rPr>
        <w:t xml:space="preserve"> І.Б</w:t>
      </w:r>
    </w:p>
    <w:p w:rsidR="00434C83" w:rsidRPr="00E71EDA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Pr="00BE333A" w:rsidRDefault="00561BC5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28"/>
          <w:szCs w:val="28"/>
        </w:rPr>
      </w:pPr>
      <w:r>
        <w:rPr>
          <w:rFonts w:ascii="Times New Roman" w:hAnsi="Times New Roman"/>
          <w:b/>
          <w:iCs/>
          <w:snapToGrid w:val="0"/>
          <w:sz w:val="36"/>
          <w:szCs w:val="36"/>
        </w:rPr>
        <w:t>Медіа право</w:t>
      </w:r>
    </w:p>
    <w:p w:rsidR="00434C83" w:rsidRPr="00434C83" w:rsidRDefault="00434C83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72"/>
          <w:szCs w:val="72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tabs>
          <w:tab w:val="left" w:pos="3345"/>
        </w:tabs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E71EDA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Pr="009D36F7" w:rsidRDefault="00561BC5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  <w:r>
        <w:rPr>
          <w:rFonts w:ascii="Times New Roman" w:hAnsi="Times New Roman"/>
          <w:iCs/>
          <w:snapToGrid w:val="0"/>
          <w:sz w:val="28"/>
          <w:szCs w:val="28"/>
        </w:rPr>
        <w:br/>
      </w:r>
      <w:r>
        <w:rPr>
          <w:rFonts w:ascii="Times New Roman" w:hAnsi="Times New Roman"/>
          <w:iCs/>
          <w:snapToGrid w:val="0"/>
          <w:sz w:val="28"/>
          <w:szCs w:val="28"/>
        </w:rPr>
        <w:br/>
      </w:r>
      <w:r>
        <w:rPr>
          <w:rFonts w:ascii="Times New Roman" w:hAnsi="Times New Roman"/>
          <w:iCs/>
          <w:snapToGrid w:val="0"/>
          <w:sz w:val="28"/>
          <w:szCs w:val="28"/>
        </w:rPr>
        <w:br/>
      </w:r>
      <w:r>
        <w:rPr>
          <w:rFonts w:ascii="Times New Roman" w:hAnsi="Times New Roman"/>
          <w:iCs/>
          <w:snapToGrid w:val="0"/>
          <w:sz w:val="28"/>
          <w:szCs w:val="28"/>
        </w:rPr>
        <w:br/>
      </w:r>
      <w:r w:rsidR="00434C83" w:rsidRPr="009D36F7">
        <w:rPr>
          <w:rFonts w:ascii="Times New Roman" w:hAnsi="Times New Roman"/>
          <w:iCs/>
          <w:snapToGrid w:val="0"/>
          <w:sz w:val="28"/>
          <w:szCs w:val="28"/>
        </w:rPr>
        <w:t>ДВНЗ «Прикарпатський національний університет імені Василя Стефаника»</w:t>
      </w:r>
    </w:p>
    <w:p w:rsidR="00434C83" w:rsidRPr="00E71EDA" w:rsidRDefault="00434C83" w:rsidP="00E71EDA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28"/>
          <w:szCs w:val="28"/>
        </w:rPr>
      </w:pPr>
      <w:r w:rsidRPr="009D36F7">
        <w:rPr>
          <w:rFonts w:ascii="Times New Roman" w:hAnsi="Times New Roman"/>
          <w:iCs/>
          <w:snapToGrid w:val="0"/>
          <w:sz w:val="28"/>
          <w:szCs w:val="28"/>
        </w:rPr>
        <w:t>вул. Шевченка, 57, м. Івано-Франківськ, 76025</w:t>
      </w:r>
    </w:p>
    <w:sectPr w:rsidR="00434C83" w:rsidRPr="00E71EDA" w:rsidSect="00511B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5B63"/>
    <w:multiLevelType w:val="multilevel"/>
    <w:tmpl w:val="4944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057ED9"/>
    <w:multiLevelType w:val="multilevel"/>
    <w:tmpl w:val="48CC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D21060"/>
    <w:multiLevelType w:val="multilevel"/>
    <w:tmpl w:val="07B0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F56C3E"/>
    <w:multiLevelType w:val="hybridMultilevel"/>
    <w:tmpl w:val="1A8A644C"/>
    <w:lvl w:ilvl="0" w:tplc="65B0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7A"/>
    <w:rsid w:val="0007087F"/>
    <w:rsid w:val="000C10E6"/>
    <w:rsid w:val="000E5729"/>
    <w:rsid w:val="001C7249"/>
    <w:rsid w:val="00264650"/>
    <w:rsid w:val="002A03BE"/>
    <w:rsid w:val="00356E56"/>
    <w:rsid w:val="00434C83"/>
    <w:rsid w:val="00453384"/>
    <w:rsid w:val="004E7050"/>
    <w:rsid w:val="00511B57"/>
    <w:rsid w:val="00561BC5"/>
    <w:rsid w:val="0076395A"/>
    <w:rsid w:val="00776F21"/>
    <w:rsid w:val="00911510"/>
    <w:rsid w:val="0091403A"/>
    <w:rsid w:val="00AA4691"/>
    <w:rsid w:val="00B53A7A"/>
    <w:rsid w:val="00BE333A"/>
    <w:rsid w:val="00CF5DBB"/>
    <w:rsid w:val="00D777BC"/>
    <w:rsid w:val="00D87A0F"/>
    <w:rsid w:val="00E71EDA"/>
    <w:rsid w:val="00E825AD"/>
    <w:rsid w:val="00E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3A7A"/>
    <w:rPr>
      <w:b/>
      <w:bCs/>
    </w:rPr>
  </w:style>
  <w:style w:type="character" w:styleId="a5">
    <w:name w:val="Hyperlink"/>
    <w:basedOn w:val="a0"/>
    <w:uiPriority w:val="99"/>
    <w:unhideWhenUsed/>
    <w:rsid w:val="00D777BC"/>
    <w:rPr>
      <w:color w:val="0000FF" w:themeColor="hyperlink"/>
      <w:u w:val="single"/>
    </w:rPr>
  </w:style>
  <w:style w:type="character" w:customStyle="1" w:styleId="n">
    <w:name w:val="n"/>
    <w:basedOn w:val="a0"/>
    <w:rsid w:val="00D777BC"/>
  </w:style>
  <w:style w:type="character" w:customStyle="1" w:styleId="ya">
    <w:name w:val="ya"/>
    <w:basedOn w:val="a0"/>
    <w:rsid w:val="00D777BC"/>
  </w:style>
  <w:style w:type="character" w:customStyle="1" w:styleId="m">
    <w:name w:val="m"/>
    <w:basedOn w:val="a0"/>
    <w:rsid w:val="00D777BC"/>
  </w:style>
  <w:style w:type="character" w:customStyle="1" w:styleId="r">
    <w:name w:val="r"/>
    <w:basedOn w:val="a0"/>
    <w:rsid w:val="00D777BC"/>
  </w:style>
  <w:style w:type="character" w:customStyle="1" w:styleId="f">
    <w:name w:val="f"/>
    <w:basedOn w:val="a0"/>
    <w:rsid w:val="00D777BC"/>
  </w:style>
  <w:style w:type="paragraph" w:customStyle="1" w:styleId="literature">
    <w:name w:val="literature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61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3A7A"/>
    <w:rPr>
      <w:b/>
      <w:bCs/>
    </w:rPr>
  </w:style>
  <w:style w:type="character" w:styleId="a5">
    <w:name w:val="Hyperlink"/>
    <w:basedOn w:val="a0"/>
    <w:uiPriority w:val="99"/>
    <w:unhideWhenUsed/>
    <w:rsid w:val="00D777BC"/>
    <w:rPr>
      <w:color w:val="0000FF" w:themeColor="hyperlink"/>
      <w:u w:val="single"/>
    </w:rPr>
  </w:style>
  <w:style w:type="character" w:customStyle="1" w:styleId="n">
    <w:name w:val="n"/>
    <w:basedOn w:val="a0"/>
    <w:rsid w:val="00D777BC"/>
  </w:style>
  <w:style w:type="character" w:customStyle="1" w:styleId="ya">
    <w:name w:val="ya"/>
    <w:basedOn w:val="a0"/>
    <w:rsid w:val="00D777BC"/>
  </w:style>
  <w:style w:type="character" w:customStyle="1" w:styleId="m">
    <w:name w:val="m"/>
    <w:basedOn w:val="a0"/>
    <w:rsid w:val="00D777BC"/>
  </w:style>
  <w:style w:type="character" w:customStyle="1" w:styleId="r">
    <w:name w:val="r"/>
    <w:basedOn w:val="a0"/>
    <w:rsid w:val="00D777BC"/>
  </w:style>
  <w:style w:type="character" w:customStyle="1" w:styleId="f">
    <w:name w:val="f"/>
    <w:basedOn w:val="a0"/>
    <w:rsid w:val="00D777BC"/>
  </w:style>
  <w:style w:type="paragraph" w:customStyle="1" w:styleId="literature">
    <w:name w:val="literature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61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9357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72DD-FAE3-4483-B892-34BCC5C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16802</Words>
  <Characters>9578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</cp:revision>
  <dcterms:created xsi:type="dcterms:W3CDTF">2019-02-08T12:23:00Z</dcterms:created>
  <dcterms:modified xsi:type="dcterms:W3CDTF">2019-02-08T12:23:00Z</dcterms:modified>
</cp:coreProperties>
</file>