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AEC" w:rsidRPr="00FB4AEC" w:rsidRDefault="00FB4AEC" w:rsidP="00FB4AEC">
      <w:pPr>
        <w:spacing w:before="300" w:after="300" w:line="240" w:lineRule="auto"/>
        <w:outlineLvl w:val="0"/>
        <w:rPr>
          <w:rFonts w:ascii="DejaVu" w:eastAsia="Times New Roman" w:hAnsi="DejaVu" w:cs="Helvetica"/>
          <w:b/>
          <w:bCs/>
          <w:color w:val="000000"/>
          <w:kern w:val="36"/>
          <w:sz w:val="39"/>
          <w:szCs w:val="39"/>
          <w:lang w:eastAsia="uk-UA"/>
        </w:rPr>
      </w:pPr>
      <w:r w:rsidRPr="00FB4AEC">
        <w:rPr>
          <w:rFonts w:ascii="DejaVu" w:eastAsia="Times New Roman" w:hAnsi="DejaVu" w:cs="Helvetica"/>
          <w:b/>
          <w:bCs/>
          <w:color w:val="000000"/>
          <w:kern w:val="36"/>
          <w:sz w:val="39"/>
          <w:szCs w:val="39"/>
          <w:lang w:eastAsia="uk-UA"/>
        </w:rPr>
        <w:t>Мистецтво без критики? Нотатки про поточний стан справ у світовій та вітчизняній арт-критиці</w:t>
      </w:r>
    </w:p>
    <w:p w:rsidR="00FB4AEC" w:rsidRPr="00FB4AEC" w:rsidRDefault="00FB4AEC" w:rsidP="00FB4AEC">
      <w:pPr>
        <w:spacing w:after="0" w:line="240" w:lineRule="auto"/>
        <w:textAlignment w:val="top"/>
        <w:rPr>
          <w:rFonts w:ascii="DejaVu" w:eastAsia="Times New Roman" w:hAnsi="DejaVu" w:cs="Helvetica"/>
          <w:color w:val="000000"/>
          <w:spacing w:val="15"/>
          <w:sz w:val="15"/>
          <w:szCs w:val="15"/>
          <w:lang w:eastAsia="uk-UA"/>
        </w:rPr>
      </w:pPr>
      <w:hyperlink r:id="rId4" w:history="1">
        <w:r w:rsidRPr="00FB4AEC">
          <w:rPr>
            <w:rFonts w:ascii="DejaVu" w:eastAsia="Times New Roman" w:hAnsi="DejaVu" w:cs="Helvetica"/>
            <w:caps/>
            <w:color w:val="000000"/>
            <w:spacing w:val="15"/>
            <w:sz w:val="15"/>
            <w:szCs w:val="15"/>
            <w:u w:val="single"/>
            <w:lang w:eastAsia="uk-UA"/>
          </w:rPr>
          <w:t>ЄЛИЗАВЕТА БАБЕНКО</w:t>
        </w:r>
      </w:hyperlink>
    </w:p>
    <w:p w:rsidR="00FB4AEC" w:rsidRPr="00FB4AEC" w:rsidRDefault="00FB4AEC" w:rsidP="00FB4AEC">
      <w:pPr>
        <w:spacing w:after="0" w:line="240" w:lineRule="auto"/>
        <w:rPr>
          <w:rFonts w:ascii="Helvetica" w:eastAsia="Times New Roman" w:hAnsi="Helvetica" w:cs="Helvetica"/>
          <w:color w:val="000000"/>
          <w:sz w:val="15"/>
          <w:szCs w:val="15"/>
          <w:lang w:eastAsia="uk-UA"/>
        </w:rPr>
      </w:pPr>
      <w:r w:rsidRPr="00FB4AEC">
        <w:rPr>
          <w:rFonts w:ascii="Helvetica" w:eastAsia="Times New Roman" w:hAnsi="Helvetica" w:cs="Helvetica"/>
          <w:color w:val="000000"/>
          <w:sz w:val="15"/>
          <w:szCs w:val="15"/>
          <w:lang w:eastAsia="uk-UA"/>
        </w:rPr>
        <w:t>11.01.2013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 xml:space="preserve">Згідно з усталеною послідовністю, яка склалася в художніх професіях, арт-критика говорить і пише про художників: головними акторами будь-якого арт-процесу є вони та їхні твори. Далі увага критики звертається в бік кураторів, тобто тих, хто організовує роботу художників, а також концептуальний, виробничий та фінансовий порядок виставкових експозицій. Наявність художніх виставок насамперед доводить арт-спільноті, хто в її професійних межах є художником, куратором тощо і чого він вартий у всіх </w:t>
      </w:r>
      <w:proofErr w:type="spellStart"/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сенсах</w:t>
      </w:r>
      <w:proofErr w:type="spellEnd"/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 xml:space="preserve"> цього слова. До цього ж, арт-критика зобов'язана аналізувати незліченно пропущені в даному тексті пункти художнього виробництва, маючи авторитетну волю виносити (</w:t>
      </w:r>
      <w:proofErr w:type="spellStart"/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обгрунтовані</w:t>
      </w:r>
      <w:proofErr w:type="spellEnd"/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) рішення про те, що є мистецтвом, а що ні. І тільки після перелічених ланок загального мистецького процесу арт-критика може нарешті поговорити про саму себе.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bookmarkStart w:id="0" w:name="_GoBack"/>
      <w:bookmarkEnd w:id="0"/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Стаття з ART UKRAINE №</w:t>
      </w:r>
      <w:hyperlink r:id="rId5" w:tgtFrame="_blank" w:history="1">
        <w:r w:rsidRPr="00FB4AEC">
          <w:rPr>
            <w:rFonts w:ascii="Times New Roman" w:eastAsia="Times New Roman" w:hAnsi="Times New Roman" w:cs="Times New Roman"/>
            <w:i/>
            <w:iCs/>
            <w:color w:val="FF0000"/>
            <w:sz w:val="18"/>
            <w:szCs w:val="18"/>
            <w:u w:val="single"/>
            <w:lang w:eastAsia="uk-UA"/>
          </w:rPr>
          <w:t>5(29-30) вересень-листопад 2012</w:t>
        </w:r>
      </w:hyperlink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.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Підкреслюючи своє потужне значення в художній теорії та практиці, арт-критиці повсякчас доводиться піддавати рефлексії власну діяльність. В західноєвропейському культурному процесі, що вже більш-менш усталився, арт-критика відіграє надзвичайно важливу історичну роль, від часів Марселя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Дюшана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фукціонуючи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в тому числі як критика мистецьких інституцій. Таким чином, питання про те, </w:t>
      </w:r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хто говорить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і з </w:t>
      </w:r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якого місця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він/вона це робить, тобто хто виносить судження смаку та яку інституцію або яке положення в академічному/арт-середовищі він/вона при цьому посідає, стає вихідним вектором для роботи арт-критики. Категорії смаку, академічного статусу критика, його ідеологічних поглядів та інституційно зобов'язальної залежності також мають ключове значення.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Розглядаючи вітчизняний стан справ і порівнюючи його із зарубіжним, слід зазначити, що українська художня та інтелектуальна сцена характеризується таким станом</w:t>
      </w:r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 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арт-критики, яка тільки-но розвивається. За пострадянських умов малорозвиненої інституційної інфраструктури й адекватної наукової освіти у сфері сучасного мистецтва, арт-критика вважається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маргіналізованою</w:t>
      </w:r>
      <w:proofErr w:type="spellEnd"/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 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академічною дисципліною і, відповідно, видом професійної зайнятості. У свою чергу, це пов'язано з тим, що за рідкісним винятком у нашій державі не надається виробничо-інституційної підтримки художникам, не кажучи вже про кураторів, що організують їхню виставкову діяльність і критиків, які пишуть про комплексну роботу мистецтва та індустрію, що склалася навколо нього. До того ж проблематичним є те, що некомпліментарна критика вузького мистецького середовища, яке склалося на разі в Україні, за гамбурзьким рахунком завжди супроводжуються ризиками втратити професійні контакти або певні соціальні зв'язки. Відповідно, в ситуації, коли головними важелями у залученні до арт-індустрії слугують особисте спілкування та протекція, повсякчас залишається ймовірність бути позбавленим просування у своїй роботі з художниками або інституціями, про що принагідно зауважує арт-критик 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Пітер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Геймер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 у свіжому числі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Tekste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Zur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Kunst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eastAsia="uk-UA"/>
        </w:rPr>
        <w:t>1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.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Між тим, у вітчизняному контексті нам слід говорити не тільки про арт-критику, але й про вельми розвинену і прогресивну арт-журналістику та культурну аналітику. Критичний аналіз та журналістська обізнаність в галузі арт-світу збалансовано представлені українськими виданнями 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ART UKRAINE та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Korydor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 (Фундація «Центр сучасного мистецтва»)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. Культурна та, більшою мірою, політична аналітика мистецтва стосуються видавництва журналів «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Політична критика» (Центр візуальної культури)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, 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«Спільне» (Центр дослідження суспільства)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та 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«Простори»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. Слід зазначити, що в діяльності Центру візуальної культури (ЦВК), враховуючи його академічний дискурс,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протестний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лівий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активізм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й окреслену програму дій «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art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/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knowledge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/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politics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», присутня орієнтація на західну традицію ангажованої арт-критики. Разом з тим, робота ЦВК в строгому сенсі слова є політичною аналітикою культури, адже головним чином націлена на розбір ідеологічних суперечностей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разноманітних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культурних артефактів. Безумовно, локальна і глобальна критика капіталізації мистецтва та його цензурування має місце саме тут, однак поки що видання ART UKRAINE залишається єдиним в Україні, хто профільно та інформаційно доступно спеціалізується на безпосередньому предметі арт-критики –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fine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arts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.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Досить проблематичним є поточний стан арт-критики й в світі, хоча складнощі тут дещо інші. Кінець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метанаративу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арт-критики для багатьох експертів був очевидним ще з 60-х років, і деякі художники та куратори підготувалися до нього завдяки створенню реальних та віртуальних робочих співтовариств або платформ з метою захисту від критичних нападів чи то взагалі відсутності уваги збоку критики. Подібний хід може бути сприйнятий як глобалізація арт-бізнесу, в результаті якої критичний посил зникає сам собою, проте, це тільки підкреслює той факт, що сьогодні стає все складніше визначити позицію, в тому числі ідеологічну, в якій має залишатися успішний арт-критик. Відповідно, наслідки перманентної кризи арт-критики свідчать про наступне: </w:t>
      </w:r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 xml:space="preserve">проблема вже не в тому, чи можлива сьогодні арт-критика, чи вона вичерпала себе в бурхливих </w:t>
      </w:r>
      <w:proofErr w:type="spellStart"/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антиінституційних</w:t>
      </w:r>
      <w:proofErr w:type="spellEnd"/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 xml:space="preserve"> і </w:t>
      </w:r>
      <w:proofErr w:type="spellStart"/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антикомерційних</w:t>
      </w:r>
      <w:proofErr w:type="spellEnd"/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 xml:space="preserve"> протестах 60–70-х років. Головна складність тут полягає в тому, що власне сенс брати участь у дебатах про арт-критику зник з вищезгаданих часів, адже, як демонструє практика арт-індустрії, для чого ще потрібен дискурс арт-критики, як не для безкінечного відтворення самого себе?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Цікаво розглядати все нові й нові спроби запобігти наявній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стагнацї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арт-критики, що вчиняються за допомогою оновлення, ре-актуалізації чи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підважуванню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історичних джерел, як-от у випадку із застосуванням підходу Дені Дідро в його відгуках про французькі салонні виставки XVIII століття до обговорення цьогорічної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dOCUMENTA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(13). Вже цитований тут 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Пітер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Геймер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, наводячи у приклад свій аналіз робіт 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Томаса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Хіршхорна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, скептично висловлюється про університетське викладання 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lastRenderedPageBreak/>
        <w:t xml:space="preserve">критичного письма: історичний підхід до історії мистецтва в його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мейнстрімній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герменевтичній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перспективі не дає можливості критикувати твори мистецтва так, як це є необхідним, обмежуючись їхнім розглядом з так званої „споглядальної” точки зору.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Звичайно, арт-критика на міжнародній сцені фігурально представлена не тільки критиками, але й власне художниками, що часом виглядає навіть більш адекватним і актуальним, з огляду на цілі і можливості (або неможливості) самих арт-критиків. У доповненні до теоретичних викладок 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Бенджаміна Бухло або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Андреа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 Фрезер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, тим, хто цікавиться практикою арт-критики, варто дивитися ранні роботи 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Браяна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О’Доерті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, Іва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Кляйна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,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Арман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, Даніеля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Бурена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,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Крісто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 і Жан-Клода,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Ханса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Хааке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,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Нано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Томпсона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тощо. До того ж, сьогодні навпаки можна спостерігати тенденцію до уникання художниками участі у критичних дебатах щодо мистецтва, про що говорить 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Антон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Відокль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у його тексті «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Art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without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artists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?» в часописі e-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flux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.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Між тим, право на інтерпретацію твору мистецтва не повинне суверенно діставатися критикам, кураторам і ринковим законам. Порядок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циркулювання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мистецтва в Інтернеті ставить перед нами питання про те, як змінюється арт-критика в залежності від ще не повної, але вже широкої доступності творів у електронних мережах. 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Том Гріффін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пояснює у своєму тексті, ґрунтуючись на матеріалі веб-платформи про сучасне мистецтво e-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flux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, </w:t>
      </w:r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що саме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стає мішенню для арт-критики за умов, коли моделі інтернет-бізнесу, арт-проекту та дистрибуції критичних теорій капіталізму об'єднуються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eastAsia="uk-UA"/>
        </w:rPr>
        <w:t>2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. При цьому цікаво відзначити: під час тривалих філософських суперечок на теми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біополітики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та нематеріальних форм праці в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постфордістську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епоху, думка про те, що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поставангардне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мистецтво при капіталізмі може функціонувати як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протесний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антагонізм, змінилася, про що у свою чергу свідчать арт-критики </w:t>
      </w:r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Франко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Біфо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Берарді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, Люк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Болтанскі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,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Сабе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Бучман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, Андре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Роттманн</w:t>
      </w:r>
      <w:proofErr w:type="spellEnd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 xml:space="preserve"> і Мартін </w:t>
      </w:r>
      <w:proofErr w:type="spellStart"/>
      <w:r w:rsidRPr="00FB4AE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Саар.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Водночас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ідеалістична ідея автономії мистецтва для багатьох художників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розчинился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в повітрі завдяки радикальній ревізії категорій естетичного у зв'язку з світовими політичними подіями минулих місяців. До слова, тепер політизована сфера естетики покликана захищати права митців та всіх творчих працівників і в Україні.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Звичайно, проблеми арт-критики на цьому не закінчуються. Але, сподіваюся, про них ми ще будемо говорити в найближчих випусках. Можливо, до того часу в українській ситуації настануть істотні зміни на предмет освіти в галузі сучасного мистецтва, інституційної підтримки художників та критичних інтерпретацій художніх практик.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Наостанок, декілька важливих посилань на професійні інформаційні ресурси, що займають провідні позиції в сфері арт-критики: Журнал e-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flux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, Нью-Йорк-Берлин,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редакторы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Антон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Видокль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,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Джулиетта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Аранда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,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Брайан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Куан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Вуд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), </w:t>
      </w:r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e-flux.com/</w:t>
      </w:r>
      <w:proofErr w:type="spellStart"/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journals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;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Художественный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журнал, Москва, редактор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Виктор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Мизиано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,</w:t>
      </w:r>
      <w:r w:rsidRPr="00FB4A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uk-UA"/>
        </w:rPr>
        <w:t> xz.gif.ru/</w:t>
      </w: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;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Tekste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Zur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Kunst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, Берлин,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редакторы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Свет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Бекштетт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,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Сабет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Бучманн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,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Изабель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Гроу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,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Уна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proofErr w:type="spellStart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Лохнер</w:t>
      </w:r>
      <w:proofErr w:type="spellEnd"/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, textezurkunst.de.</w:t>
      </w:r>
    </w:p>
    <w:p w:rsidR="00FB4AEC" w:rsidRPr="00FB4AEC" w:rsidRDefault="00FB4AEC" w:rsidP="00FB4AE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B4AEC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</w:t>
      </w:r>
    </w:p>
    <w:p w:rsidR="003B5CA9" w:rsidRDefault="003B5CA9"/>
    <w:sectPr w:rsidR="003B5C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AEC"/>
    <w:rsid w:val="003B5CA9"/>
    <w:rsid w:val="00FB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3340"/>
  <w15:chartTrackingRefBased/>
  <w15:docId w15:val="{2AA8820C-CE2F-40E8-B87C-0F6E9EBA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5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998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68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rtukraine.com.ua/archive/53.html" TargetMode="External"/><Relationship Id="rId4" Type="http://schemas.openxmlformats.org/officeDocument/2006/relationships/hyperlink" Target="http://artukraine.com.ua/ukr/author/elizaveta-babenk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5732</Words>
  <Characters>3268</Characters>
  <Application>Microsoft Office Word</Application>
  <DocSecurity>0</DocSecurity>
  <Lines>27</Lines>
  <Paragraphs>17</Paragraphs>
  <ScaleCrop>false</ScaleCrop>
  <Company/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</dc:creator>
  <cp:keywords/>
  <dc:description/>
  <cp:lastModifiedBy>Остап</cp:lastModifiedBy>
  <cp:revision>1</cp:revision>
  <dcterms:created xsi:type="dcterms:W3CDTF">2019-01-22T15:54:00Z</dcterms:created>
  <dcterms:modified xsi:type="dcterms:W3CDTF">2019-01-22T15:55:00Z</dcterms:modified>
</cp:coreProperties>
</file>