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Лекція 3. Футурологія і концепція «електронного суспільства»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3.1.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Вступ: науково-технічний прогрес і футурологія.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3.2.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Концепція «електронного суспільства» Маршалла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3.3.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Світ як «глобальне село»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3.4.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Вплив мас-медіа на суспільство і людину в концепції Маршалла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3.1. Вступ: науково-технічний прогрес і футурологія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Бурхливий розвиток науки і техніки в 60-і рр. минулого століття викликав до життя проекти прогнозування майбутнього. Як вже було зазначено в попередній лекції, в 1965 р. американським урядом була створена футурологічна комісія, яку очолив Д.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Белл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у 1966 р. у Вашингтоні було створено «Всесвітнє суспільство майбутнього», в 1968 р. - «Інститут майбутнього». Проблемам футурології було присвячено багато публікацій, від фантастичних романів, до солідних наукових досліджень.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Наприклад, письменник-фантаст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Артур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Кларк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пропонує свій погляд на періодизацію майбутніх науково-технічних відкриттів і винаходів</w:t>
      </w:r>
      <w:bookmarkStart w:id="0" w:name="_ftnref1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"_ftn1"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[1]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0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 Інший відомий автор науково-фантастичних романів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Станіслав Лем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книзі «Сума технологій»</w:t>
      </w:r>
      <w:bookmarkStart w:id="1" w:name="_ftnref2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"_ftn2"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[2]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1"/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здійснив спробу представити прогноз можливого розвитку людської цивілізації. В центрі аналізу С. Лема проблеми, що випливають з експоненціального зростання наукової інформації, зростання населення планети, ускладнення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усіх сферах життя суспільства. Активно використовуючи інформаційно-кібернетичний підхід, С. Лем розглядає різні шляхи еволюції «технології» цивілізації, обумовлені поляганням знань, а також соціальним і біологічним середовищами в яких і відбувається реалізація поточних завдань і цілей суспільства. В процесі цього питання майбутнього розвитку людської «технології» він пов’язує з положенням людини в Космосі.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міру розвитку електронних засобів масової інформації, інформаційних технологій і вдосконалення комп’ютерної техніки в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комунікативістиці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 соціології розширюється дискурс про функції засобів масової комунікації, роль інформації в житті суспільства і тенденціях побудови інформаційного суспільства.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зв’язку з цим становлять інтерес два науковці –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Маршалл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M.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McLuhan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) і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Елвін Тоффлер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A.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Toffler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). Слід зазначити, що ці дослідники і їх концепції викликали неоднозначне ставлення з боку традиційної науки. Їх часто критикували за надмірну публіцистичність і орієнтацію їх книг і концепцій на широкий суспільний дискурс. Пік популярності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припав на 60-70-ті, а Е.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Тоффлера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 80-90-ті роки ХХ століття, причому варто відзначити, що знаменита книга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Тоффлера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«Третя хвиля» була опублікована в 1980 р. – рік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смерті Маршала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3.2. Концепція «електронного суспільства» Маршалла</w:t>
      </w:r>
      <w:r w:rsidRPr="00105BF7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 Маклюена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Серед робіт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слід виділити книги «Галактика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Гуттенберга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»</w:t>
      </w:r>
      <w:bookmarkStart w:id="2" w:name="_ftnref3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"_ftn3"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[3]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2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(1962 р.), 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«Розуміючи 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медіа: 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продовження 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людини»</w:t>
      </w:r>
      <w:bookmarkStart w:id="3" w:name="_ftnref4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"_ftn4"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[4]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3"/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(1964 р.), «Медіум – це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Посланіє»</w:t>
      </w:r>
      <w:bookmarkStart w:id="4" w:name="_ftnref5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"_ftn5"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[5]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4"/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(1967 р.), «Війна і мир в глобальному селі»</w:t>
      </w:r>
      <w:bookmarkStart w:id="5" w:name="_ftnref6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"_ftn6"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[6]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5"/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(1968 р.). У них представлені його філософські переконання, культурологічна концепція і міркування, які можна віднести до наочної сфери, яка нині називається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комунікативістики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Нині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вважається одним з класиків у галузі теорії масових комунікацій, проте його ідеї пройшли важкий шлях визнання. За життя він був широко відомий як популярний персонаж північноамериканської масової культури, в 60-ті роки минулого століття, буквально не сходив з екранів телевізорів і сторінок періодичних видань, прославився своїми висловами як «пророк із Торонто»</w:t>
      </w:r>
      <w:bookmarkStart w:id="6" w:name="_ftnref7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instrText xml:space="preserve"> HYPERLINK "http://ito.vspu.net/ENK/Inf_Syspilstvo/lec_3.htm" \l "_ftn7" \o "" </w:instrTex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ahoma" w:eastAsia="Times New Roman" w:hAnsi="Tahoma" w:cs="Tahoma"/>
          <w:color w:val="000000"/>
          <w:sz w:val="20"/>
          <w:u w:val="single"/>
          <w:vertAlign w:val="superscript"/>
          <w:lang w:eastAsia="uk-UA"/>
        </w:rPr>
        <w:t>[7]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fldChar w:fldCharType="end"/>
      </w:r>
      <w:bookmarkEnd w:id="6"/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 Рекламний ажіотаж навколо імені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 значній мірі пояснює спочатку негативну реакцію на його ідеї з боку академічної науки. Слід зазначити, що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 сам цілком свідомо протиставляв себе американській соціології мас-медіа. У відповідь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оголосили соліпсистом, що звалює в одну купу, як непотріб, усі цінності людини Заходу. Проте, після того, як стих ажіотаж, ті ж соціологи почали виявляти, що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за суттю, не спростовує, а доповнює їх власні уявлення про розвиток мас-медіа. Поступово ідеї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знайшли респектабельність і увійшли до арсеналу американської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комунікативістики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 соціології масових комунікацій.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3.3. Світ як «глобальне село»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Значною особливістю поглядів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є та обставина, що технології комунікації розглядаються ним як вирішальний чинник процесу формування тієї або іншої соціально-економічної системи. Так, уже в «Галактиці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Гуттенберга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» він показує, що розвиток економічної і соціально-політичної інфраструктури індустріального суспільства був би неможливий без тієї кардинальної зміни комунікативних стратегій, яка спричинила винахід друкарського преса.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lastRenderedPageBreak/>
        <w:t>Лише в умовах масового розповсюдження друкарського слова стають можливими і приватновласницьке підприємництво, і демократизація суспільства на основі виборчого права, оскільки саме словом друкарським, а не усним і навіть не письмовим формується початковий елемент і центральний агент такого суспільного пристрою –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атомізірована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ізольована людська індивідуальність.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Ще в 1962 р.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уводить, як провідне, поняття «Електронне суспільство» звідси його прагнення вивчати розвиток сучасної культури перш за все за місцем у ній електричних, або електронних, засобів спілкування, а також процесів комунікації. Основна теза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що згодом стала афоризмом,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«повідомленням, що передається засобом комунікації, є сам цей засіб» (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The Medium is the Message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).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Увага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була сконцентрована, перш за все, на телебаченні, проте воно виступало як би представником усієї глобальної електронної реальності – кажучи про вплив телебачення, він прагнув виявляти тенденції характерні для всіх засобів масової інформації. Як естетично-психологічний і соціальний об’єкт телебачення привертає увагу, оскільки воно, на думку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«вбирає» в себе інші мас-медіа (радіо, кіно, пресу), і тим самим є визначальним елементом інформаційних технологій та інформаційних мереж – тобто «електронного суспільства».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указує на два основні аспекти телебачення: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мозаїчність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побудови телевізійного зображення, що представляє весь світ як набір незв’язаних однозначним логічним зв’язком повідомлень (коли, наприклад, за короткий відрізок часу в програмі новин з’являється різномасштабна і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різноракурсна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інформація з будь-яких сфер і епох);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резонанс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(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взаємопідсилення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) цих повідомлень у свідомості, що сприймає їх, який долає мозаїчну роздробленість, об’єднує їх у встановлювану сприйняттям цілісну смислову єдність.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процесі цього, найбільш відповідним засобом утримання свідомістю цілісності сприйняття мозаїчно-резонансної реальності, що бурхливо оновлюється, виявляється міф.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виявляє, що в сучасну епоху не тільки телевізійне сприйняття, а й уся життєдіяльність сучасного суспільства почала все більше здійснюватися відповідно до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принципу мозаїчного резонансу: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 допомогою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телекомунікацій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мас-медіа і комп’ютерів електрика як би продовжує центральну нервову систему людини до утворення так званих «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глобальних обіймів»,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де все виявляється взаємозв’язане, і в результаті формується так зване «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глобальне село» –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земна куля, зв’язана електрикою, пише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, стає не більша села.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3.4. Вплив мас-медіа на суспільство і людину в концепції М. </w:t>
      </w:r>
      <w:r w:rsidRPr="00105BF7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Маклюена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Підкреслюючи відносну самостійність засобів масової комунікації, М. 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позначає тенденції активної ролі мас-медіа, що все посилюється. На його думку, масова комунікація як сфера життя сучасного суспільства, що структурно оформилася, з одного боку – є його частиною, а з іншого – має над ним певну владу.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Виходячи з цих позицій,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робить прогнози на майбутнє. Ще в 1964 р. він сформулював тезу, що скоро за допомогою мас-медіа можна буде тримати під контролем емоційний клімат цілих культур точно так, як і зараз підтримується рівновага світової ринкової економіки.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Кажучи про вплив мас-медіа на суспільство,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образно відзначив вихід у велике життя «поколінь, з телевізором своєї матері, що всмоктали всі часи і простори світу через рекламу». В своїй роботі «Розуміючи медіа» він значну увагу приділив розвитку рекламного бізнесу і впливу реклами на суспільну свідомість.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ще тоді показав, що реклама фактично проповідує думку про те, що «демократичні свободи в дуже значній мірі виражаються в тому, що люди стурбовані не політикою, а лупою в голові, волоссям на ногах, млявою роботою кишечника, мало привабливою формою грудей, хворими яснами, зайвою вагою і застійними явищами кровообігу». У своїх останніх роботах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показав, що в умовах нового інформаційного середовища й дії електронних мереж бізнес і культура виявляються поняттями рівнозначними і взаємозамінними. В процесі цього, передбачаючи ситуацію з розвитком Інтернету в 90-х рр. ХХ століття, він відзначав, що якщо існують телекомунікації з їх глобальним обхватом, то має ж бути так, щоб відповідні групи й організації їх використовували.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 закінчення короткого огляду ідей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необхідно сформулювати ті позиції його концепції, які співвідносяться з постулатами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постіндустріалізму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 Можна зробити висновок, що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 історії цивілізації виділяв три основні етапи: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первісна до письменна культура з усними формами зв’язку і передачі інформації;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письмово-друкарська культура («Галактика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Гуттенберга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»), що замінила природність і колективізм, – індивідуалізмом;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сучасний етап («Глобальне село») відроджує природне аудіовізуальне багатовимірне сприйняття світу і колективність, але на новій електронній основі через заміщення письмово-друкарських мов спілкування радіотелевізійними і мережевими засобами масових комунікацій.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Література, що рекомендується, й інформаційні ресурси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lastRenderedPageBreak/>
        <w:t> 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1.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Кузнецов М.М.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Философия Маршала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Маклюэна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и коммуникатив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softHyphen/>
        <w:t>ные стратегии Интернета [Электронный ресурс]. — Режим досту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softHyphen/>
        <w:t>па: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hyperlink r:id="rId4" w:history="1">
        <w:r w:rsidRPr="00105BF7">
          <w:rPr>
            <w:rFonts w:ascii="Tahoma" w:eastAsia="Times New Roman" w:hAnsi="Tahoma" w:cs="Tahoma"/>
            <w:color w:val="0066CC"/>
            <w:sz w:val="20"/>
            <w:u w:val="single"/>
            <w:lang w:eastAsia="uk-UA"/>
          </w:rPr>
          <w:t>http://www.isn.ru/info/seminar-doc/Mclw.doc</w:t>
        </w:r>
      </w:hyperlink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2.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Маклюэн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Г.М.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Понимание Медиа: Внешние расширения человека. М., 2003.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Маклюэн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М.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Галактика Гуттенберга: Становление человека печа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softHyphen/>
        <w:t>тающего. М., 2005.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4.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Терин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В.П.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Вспоминая Маршала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Маклуэна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[Электронный ресурс]. — Режим доступа: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hyperlink r:id="rId5" w:history="1">
        <w:r w:rsidRPr="00105BF7">
          <w:rPr>
            <w:rFonts w:ascii="Tahoma" w:eastAsia="Times New Roman" w:hAnsi="Tahoma" w:cs="Tahoma"/>
            <w:color w:val="0066CC"/>
            <w:sz w:val="20"/>
            <w:u w:val="single"/>
            <w:lang w:eastAsia="uk-UA"/>
          </w:rPr>
          <w:t>http://www.pr.ru/media/mt000005.htm</w:t>
        </w:r>
      </w:hyperlink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5.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Чугунов А.В.</w:t>
      </w:r>
      <w:r w:rsidRPr="00105BF7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Теоретические основания концепции «Информацион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softHyphen/>
        <w:t>ного общества»: Учебно-методическое пособие по курсу «Интер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softHyphen/>
        <w:t>нет и политика»/ Каф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. п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олитологии философского ф-та СПбГУ. СПб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.,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2000.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Питання для самоперевірки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1.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Сформулюйте основні положення концепції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 засновану на ній періодизацію суспільного процесу і типи домінуючої культури.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2.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Вкажіть основні роботи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3.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про основні тенденції розвитку і ролі мас-медіа в соціальному житті.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4.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Розкрийте сенс образу «глобальне село»?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5.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Приведіть основні компоненти і технології, дані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Маклюеном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 концепції «Електронного суспільства».</w:t>
      </w:r>
    </w:p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6.</w:t>
      </w:r>
      <w:r w:rsidRPr="00105BF7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</w:t>
      </w:r>
      <w:r w:rsidRPr="00105BF7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чому полягає цінність робіт М.</w:t>
      </w:r>
      <w:r w:rsidRPr="00105BF7">
        <w:rPr>
          <w:rFonts w:ascii="Tahoma" w:eastAsia="Times New Roman" w:hAnsi="Tahoma" w:cs="Tahoma"/>
          <w:color w:val="000000"/>
          <w:sz w:val="20"/>
          <w:lang w:eastAsia="uk-UA"/>
        </w:rPr>
        <w:t> Маклюена </w:t>
      </w: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для сучасних концепцій інформаційного суспільства і суспільств знань?</w:t>
      </w:r>
    </w:p>
    <w:p w:rsidR="00105BF7" w:rsidRPr="00105BF7" w:rsidRDefault="00105BF7" w:rsidP="0010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105BF7" w:rsidRPr="00105BF7" w:rsidRDefault="00105BF7" w:rsidP="0010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br w:type="textWrapping" w:clear="all"/>
      </w:r>
    </w:p>
    <w:p w:rsidR="00105BF7" w:rsidRPr="00105BF7" w:rsidRDefault="00105BF7" w:rsidP="0010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pict>
          <v:rect id="_x0000_i1025" style="width:159.05pt;height:.75pt" o:hrpct="330" o:hrstd="t" o:hr="t" fillcolor="#a0a0a0" stroked="f"/>
        </w:pict>
      </w:r>
    </w:p>
    <w:bookmarkStart w:id="7" w:name="_ftn1"/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"http://ito.vspu.net/ENK/Inf_Syspilstvo/lec_3.htm" \l "_ftnref1" \o "" </w:instrTex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4"/>
          <w:szCs w:val="24"/>
          <w:u w:val="single"/>
          <w:vertAlign w:val="superscript"/>
          <w:lang w:eastAsia="uk-UA"/>
        </w:rPr>
        <w:t>[1]</w: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bookmarkEnd w:id="7"/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uk-UA"/>
        </w:rPr>
        <w:t>Кларк А.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Черты будущего. М.: Изд-во «Мир», 1966.</w:t>
      </w:r>
    </w:p>
    <w:bookmarkStart w:id="8" w:name="_ftn2"/>
    <w:p w:rsidR="00105BF7" w:rsidRPr="00105BF7" w:rsidRDefault="00105BF7" w:rsidP="00105BF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instrText xml:space="preserve"> HYPERLINK "http://ito.vspu.net/ENK/Inf_Syspilstvo/lec_3.htm" \l "_ftnref2" \o "" </w:instrTex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0"/>
          <w:u w:val="single"/>
          <w:vertAlign w:val="superscript"/>
          <w:lang w:eastAsia="uk-UA"/>
        </w:rPr>
        <w:t>[2]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end"/>
      </w:r>
      <w:bookmarkEnd w:id="8"/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Лем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  <w:lang w:eastAsia="uk-UA"/>
        </w:rPr>
        <w:t>С.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Сумма технологии. М.: Изд-во «Мир», 1968.</w:t>
      </w:r>
    </w:p>
    <w:bookmarkStart w:id="9" w:name="_ftn3"/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"http://ito.vspu.net/ENK/Inf_Syspilstvo/lec_3.htm" \l "_ftnref3" \o "" </w:instrTex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0"/>
          <w:u w:val="single"/>
          <w:vertAlign w:val="superscript"/>
          <w:lang w:eastAsia="uk-UA"/>
        </w:rPr>
        <w:t>[3]</w: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bookmarkEnd w:id="9"/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uk-UA"/>
        </w:rPr>
        <w:t>McLuhan M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The Gutenberg Galaxy.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N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Y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., 1962 (рус.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пер.: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Маклюэн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uk-UA"/>
        </w:rPr>
        <w:t>М.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Галактика Гуттенберга: Становление человека печатающего.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М., 2005).</w:t>
      </w:r>
    </w:p>
    <w:bookmarkStart w:id="10" w:name="_ftn4"/>
    <w:p w:rsidR="00105BF7" w:rsidRPr="00105BF7" w:rsidRDefault="00105BF7" w:rsidP="00105BF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instrText xml:space="preserve"> HYPERLINK "http://ito.vspu.net/ENK/Inf_Syspilstvo/lec_3.htm" \l "_ftnref4" \o "" </w:instrTex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0"/>
          <w:u w:val="single"/>
          <w:vertAlign w:val="superscript"/>
          <w:lang w:eastAsia="uk-UA"/>
        </w:rPr>
        <w:t>[4]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end"/>
      </w:r>
      <w:bookmarkEnd w:id="10"/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  <w:lang w:val="en-US" w:eastAsia="uk-UA"/>
        </w:rPr>
        <w:t>McLuhan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val="en-US"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  <w:lang w:val="en-US" w:eastAsia="uk-UA"/>
        </w:rPr>
        <w:t>M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  <w:lang w:eastAsia="uk-UA"/>
        </w:rPr>
        <w:t>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Understanding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val="en-US"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media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: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The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val="en-US"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Extensions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val="en-US"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of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val="en-US"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Man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N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en-US" w:eastAsia="uk-UA"/>
        </w:rPr>
        <w:t>Y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., 1967 (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рус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пер.: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Мак-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люэн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uk-UA"/>
        </w:rPr>
        <w:t>Г.М.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Понимание Медиа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: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Внешние расширения человека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. М., 2003).</w:t>
      </w:r>
    </w:p>
    <w:bookmarkStart w:id="11" w:name="_ftn5"/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"http://ito.vspu.net/ENK/Inf_Syspilstvo/lec_3.htm" \l "_ftnref5" \o "" </w:instrTex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0"/>
          <w:u w:val="single"/>
          <w:vertAlign w:val="superscript"/>
          <w:lang w:eastAsia="uk-UA"/>
        </w:rPr>
        <w:t>[5]</w: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bookmarkEnd w:id="11"/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val="en-US" w:eastAsia="uk-UA"/>
        </w:rPr>
        <w:t>McLuhan M., Fiore Q.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The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Madium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is the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Messaga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 N.Y., 1967.</w:t>
      </w:r>
    </w:p>
    <w:bookmarkStart w:id="12" w:name="_ftn6"/>
    <w:p w:rsidR="00105BF7" w:rsidRPr="00105BF7" w:rsidRDefault="00105BF7" w:rsidP="00105BF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instrText xml:space="preserve"> HYPERLINK "http://ito.vspu.net/ENK/Inf_Syspilstvo/lec_3.htm" \l "_ftnref6" \o "" </w:instrTex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4"/>
          <w:szCs w:val="24"/>
          <w:u w:val="single"/>
          <w:vertAlign w:val="superscript"/>
          <w:lang w:eastAsia="uk-UA"/>
        </w:rPr>
        <w:t>[6]</w:t>
      </w:r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fldChar w:fldCharType="end"/>
      </w:r>
      <w:bookmarkEnd w:id="12"/>
      <w:r w:rsidRPr="00105BF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val="en-US" w:eastAsia="uk-UA"/>
        </w:rPr>
        <w:t>McLuhan M., Fiore Q. 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War and Peace in the Global Village. N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ru-RU" w:eastAsia="uk-UA"/>
        </w:rPr>
        <w:t>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en-US" w:eastAsia="uk-UA"/>
        </w:rPr>
        <w:t>Y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val="ru-RU" w:eastAsia="uk-UA"/>
        </w:rPr>
        <w:t>., 1968.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val="ru-RU" w:eastAsia="uk-UA"/>
        </w:rPr>
        <w:t>См.: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Терин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  <w:lang w:eastAsia="uk-UA"/>
        </w:rPr>
        <w:t>В.П.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Массовая коммуникация. Социокультурные аспекты политического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воздействия: исследование опыта Запада. М., 1999. С. 111-137;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Терин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uk-UA"/>
        </w:rPr>
        <w:t>В.П.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Вспоми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softHyphen/>
        <w:t>ная Маршала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Маклуэна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[Электронный ресурс].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–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Режим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доступа: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hyperlink r:id="rId6" w:history="1">
        <w:r w:rsidRPr="00105BF7">
          <w:rPr>
            <w:rFonts w:ascii="Times New Roman" w:eastAsia="Times New Roman" w:hAnsi="Times New Roman" w:cs="Times New Roman"/>
            <w:color w:val="0066CC"/>
            <w:sz w:val="20"/>
            <w:u w:val="single"/>
            <w:lang w:eastAsia="uk-UA"/>
          </w:rPr>
          <w:t>http://www.pr.ru/media/mt000005.htm</w:t>
        </w:r>
      </w:hyperlink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;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uk-UA"/>
        </w:rPr>
        <w:t>Кузнецов М.М.</w:t>
      </w:r>
      <w:r w:rsidRPr="00105BF7">
        <w:rPr>
          <w:rFonts w:ascii="Times New Roman" w:eastAsia="Times New Roman" w:hAnsi="Times New Roman" w:cs="Times New Roman"/>
          <w:i/>
          <w:iCs/>
          <w:color w:val="000000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Философия Маршала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Маклю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эна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и коммуникативные стратегии Интернета [Электронный ресурс].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–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Режим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lang w:eastAsia="uk-UA"/>
        </w:rPr>
        <w:t> 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t>дос</w:t>
      </w:r>
      <w:r w:rsidRPr="00105BF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uk-UA"/>
        </w:rPr>
        <w:softHyphen/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тупа:</w:t>
      </w:r>
      <w:r w:rsidRPr="00105BF7">
        <w:rPr>
          <w:rFonts w:ascii="Times New Roman" w:eastAsia="Times New Roman" w:hAnsi="Times New Roman" w:cs="Times New Roman"/>
          <w:color w:val="000000"/>
          <w:sz w:val="20"/>
          <w:lang w:eastAsia="uk-UA"/>
        </w:rPr>
        <w:t> </w:t>
      </w:r>
      <w:hyperlink r:id="rId7" w:history="1">
        <w:r w:rsidRPr="00105BF7">
          <w:rPr>
            <w:rFonts w:ascii="Times New Roman" w:eastAsia="Times New Roman" w:hAnsi="Times New Roman" w:cs="Times New Roman"/>
            <w:color w:val="0066CC"/>
            <w:sz w:val="20"/>
            <w:u w:val="single"/>
            <w:lang w:eastAsia="uk-UA"/>
          </w:rPr>
          <w:t>http://www.isn.ru/info/seminar-doc/Mclw.doc</w:t>
        </w:r>
      </w:hyperlink>
    </w:p>
    <w:p w:rsidR="00105BF7" w:rsidRPr="00105BF7" w:rsidRDefault="00105BF7" w:rsidP="0010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</w:t>
      </w:r>
    </w:p>
    <w:bookmarkStart w:id="13" w:name="_ftn7"/>
    <w:p w:rsidR="00105BF7" w:rsidRPr="00105BF7" w:rsidRDefault="00105BF7" w:rsidP="0010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begin"/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instrText xml:space="preserve"> HYPERLINK "http://ito.vspu.net/ENK/Inf_Syspilstvo/lec_3.htm" \l "_ftnref7" \o "" </w:instrTex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separate"/>
      </w:r>
      <w:r w:rsidRPr="00105BF7">
        <w:rPr>
          <w:rFonts w:ascii="Times New Roman" w:eastAsia="Times New Roman" w:hAnsi="Times New Roman" w:cs="Times New Roman"/>
          <w:color w:val="800080"/>
          <w:sz w:val="20"/>
          <w:u w:val="single"/>
          <w:vertAlign w:val="superscript"/>
          <w:lang w:eastAsia="uk-UA"/>
        </w:rPr>
        <w:t>[7]</w:t>
      </w:r>
      <w:r w:rsidRPr="00105BF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fldChar w:fldCharType="end"/>
      </w:r>
      <w:bookmarkEnd w:id="13"/>
    </w:p>
    <w:p w:rsidR="009648F4" w:rsidRDefault="009648F4"/>
    <w:sectPr w:rsidR="009648F4" w:rsidSect="009648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105BF7"/>
    <w:rsid w:val="00105BF7"/>
    <w:rsid w:val="0096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5BF7"/>
  </w:style>
  <w:style w:type="character" w:customStyle="1" w:styleId="spelle">
    <w:name w:val="spelle"/>
    <w:basedOn w:val="a0"/>
    <w:rsid w:val="00105BF7"/>
  </w:style>
  <w:style w:type="character" w:styleId="a3">
    <w:name w:val="Hyperlink"/>
    <w:basedOn w:val="a0"/>
    <w:uiPriority w:val="99"/>
    <w:semiHidden/>
    <w:unhideWhenUsed/>
    <w:rsid w:val="00105BF7"/>
    <w:rPr>
      <w:color w:val="0000FF"/>
      <w:u w:val="single"/>
    </w:rPr>
  </w:style>
  <w:style w:type="character" w:styleId="a4">
    <w:name w:val="footnote reference"/>
    <w:basedOn w:val="a0"/>
    <w:uiPriority w:val="99"/>
    <w:semiHidden/>
    <w:unhideWhenUsed/>
    <w:rsid w:val="00105BF7"/>
  </w:style>
  <w:style w:type="character" w:customStyle="1" w:styleId="grame">
    <w:name w:val="grame"/>
    <w:basedOn w:val="a0"/>
    <w:rsid w:val="00105BF7"/>
  </w:style>
  <w:style w:type="paragraph" w:styleId="a5">
    <w:name w:val="footnote text"/>
    <w:basedOn w:val="a"/>
    <w:link w:val="a6"/>
    <w:uiPriority w:val="99"/>
    <w:semiHidden/>
    <w:unhideWhenUsed/>
    <w:rsid w:val="00105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Текст сноски Знак"/>
    <w:basedOn w:val="a0"/>
    <w:link w:val="a5"/>
    <w:uiPriority w:val="99"/>
    <w:semiHidden/>
    <w:rsid w:val="00105BF7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sn.ru/info/seminar-doc/Mclw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.ru/media/mt000005.htm" TargetMode="External"/><Relationship Id="rId5" Type="http://schemas.openxmlformats.org/officeDocument/2006/relationships/hyperlink" Target="http://www.pr.ru/media/mt000005.htm" TargetMode="External"/><Relationship Id="rId4" Type="http://schemas.openxmlformats.org/officeDocument/2006/relationships/hyperlink" Target="http://www.isn.ru/info/seminar-doc/Mclw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8351</Words>
  <Characters>4761</Characters>
  <Application>Microsoft Office Word</Application>
  <DocSecurity>0</DocSecurity>
  <Lines>39</Lines>
  <Paragraphs>26</Paragraphs>
  <ScaleCrop>false</ScaleCrop>
  <Company>Microsoft</Company>
  <LinksUpToDate>false</LinksUpToDate>
  <CharactersWithSpaces>13086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2016-08-29T12:54:00Z</dcterms:created>
  <dcterms:modified xsi:type="dcterms:W3CDTF">2016-08-29T12:54:00Z</dcterms:modified>
</cp:coreProperties>
</file>