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 xml:space="preserve">Дисципліна </w:t>
      </w:r>
      <w:r w:rsidRPr="00573EF3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uk-UA"/>
        </w:rPr>
        <w:t>Комерційне право Європейського Союзу(англ. мовою)</w:t>
      </w: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 xml:space="preserve">Освітній ступінь     </w:t>
      </w:r>
      <w:r w:rsidRPr="00573EF3">
        <w:rPr>
          <w:rFonts w:ascii="Times New Roman" w:hAnsi="Times New Roman"/>
          <w:sz w:val="28"/>
          <w:szCs w:val="28"/>
          <w:lang w:val="uk-UA"/>
        </w:rPr>
        <w:t>магістр, 1-й курс</w:t>
      </w: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 xml:space="preserve">Спеціальність          </w:t>
      </w:r>
      <w:r w:rsidRPr="00573EF3">
        <w:rPr>
          <w:rFonts w:ascii="Times New Roman" w:hAnsi="Times New Roman"/>
          <w:sz w:val="28"/>
          <w:szCs w:val="28"/>
          <w:lang w:val="uk-UA"/>
        </w:rPr>
        <w:t>Право</w:t>
      </w: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Кафедра</w:t>
      </w:r>
      <w:r w:rsidRPr="00573EF3">
        <w:rPr>
          <w:rFonts w:ascii="Times New Roman" w:hAnsi="Times New Roman"/>
          <w:sz w:val="28"/>
          <w:szCs w:val="28"/>
          <w:lang w:val="uk-UA"/>
        </w:rPr>
        <w:t xml:space="preserve">/                   </w:t>
      </w:r>
      <w:proofErr w:type="spellStart"/>
      <w:r w:rsidRPr="00573EF3">
        <w:rPr>
          <w:rFonts w:ascii="Times New Roman" w:hAnsi="Times New Roman"/>
          <w:sz w:val="28"/>
          <w:szCs w:val="28"/>
          <w:lang w:val="uk-UA"/>
        </w:rPr>
        <w:t>кафедра</w:t>
      </w:r>
      <w:proofErr w:type="spellEnd"/>
      <w:r w:rsidRPr="00573EF3">
        <w:rPr>
          <w:rFonts w:ascii="Times New Roman" w:hAnsi="Times New Roman"/>
          <w:sz w:val="28"/>
          <w:szCs w:val="28"/>
          <w:lang w:val="uk-UA"/>
        </w:rPr>
        <w:t xml:space="preserve"> цивільного права /</w:t>
      </w: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інститут</w:t>
      </w:r>
      <w:r w:rsidRPr="00573EF3">
        <w:rPr>
          <w:rFonts w:ascii="Times New Roman" w:hAnsi="Times New Roman"/>
          <w:sz w:val="28"/>
          <w:szCs w:val="28"/>
          <w:lang w:val="uk-UA"/>
        </w:rPr>
        <w:t xml:space="preserve">                     навчально-науковий юридичний інститут</w:t>
      </w: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 xml:space="preserve">Викладач  </w:t>
      </w:r>
      <w:r w:rsidRPr="00573EF3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573EF3">
        <w:rPr>
          <w:rFonts w:ascii="Times New Roman" w:hAnsi="Times New Roman"/>
          <w:sz w:val="28"/>
          <w:szCs w:val="28"/>
          <w:lang w:val="uk-UA"/>
        </w:rPr>
        <w:t>к.ю.н</w:t>
      </w:r>
      <w:proofErr w:type="spellEnd"/>
      <w:r w:rsidRPr="00573EF3">
        <w:rPr>
          <w:rFonts w:ascii="Times New Roman" w:hAnsi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/>
          <w:sz w:val="28"/>
          <w:szCs w:val="28"/>
          <w:lang w:val="uk-UA"/>
        </w:rPr>
        <w:t>Ковалишин О.Р.</w:t>
      </w:r>
    </w:p>
    <w:p w:rsidR="00573EF3" w:rsidRPr="00573EF3" w:rsidRDefault="00573EF3" w:rsidP="00573EF3">
      <w:pPr>
        <w:ind w:left="3686" w:hanging="368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573EF3">
        <w:rPr>
          <w:rFonts w:ascii="Times New Roman" w:hAnsi="Times New Roman"/>
          <w:b/>
          <w:sz w:val="28"/>
          <w:szCs w:val="28"/>
        </w:rPr>
        <w:t>е</w:t>
      </w:r>
      <w:proofErr w:type="gramEnd"/>
      <w:r w:rsidRPr="00573EF3">
        <w:rPr>
          <w:rFonts w:ascii="Times New Roman" w:hAnsi="Times New Roman"/>
          <w:b/>
          <w:sz w:val="28"/>
          <w:szCs w:val="28"/>
          <w:lang w:val="en-US"/>
        </w:rPr>
        <w:t>-mail</w:t>
      </w:r>
      <w:r w:rsidRPr="00573EF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573EF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proofErr w:type="spellStart"/>
      <w:r w:rsidRPr="00573EF3">
        <w:rPr>
          <w:rFonts w:ascii="Times New Roman" w:hAnsi="Times New Roman"/>
          <w:b/>
          <w:sz w:val="28"/>
          <w:szCs w:val="28"/>
          <w:lang w:val="en-US"/>
        </w:rPr>
        <w:t>oleksandr.</w:t>
      </w:r>
      <w:r>
        <w:rPr>
          <w:rFonts w:ascii="Times New Roman" w:hAnsi="Times New Roman"/>
          <w:b/>
          <w:sz w:val="28"/>
          <w:szCs w:val="28"/>
          <w:lang w:val="en-US"/>
        </w:rPr>
        <w:t>kovalyshyn</w:t>
      </w:r>
      <w:proofErr w:type="spellEnd"/>
      <w:r w:rsidRPr="00573EF3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Pr="00573EF3">
        <w:rPr>
          <w:rFonts w:ascii="Times New Roman" w:hAnsi="Times New Roman"/>
          <w:b/>
          <w:sz w:val="28"/>
          <w:szCs w:val="28"/>
          <w:lang w:val="uk-UA"/>
        </w:rPr>
        <w:t>pu.if.ua</w:t>
      </w:r>
      <w:proofErr w:type="spellEnd"/>
      <w:r w:rsidRPr="00573E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73EF3" w:rsidRPr="00573EF3" w:rsidRDefault="00573EF3" w:rsidP="00573EF3">
      <w:pPr>
        <w:ind w:left="3686" w:hanging="3686"/>
        <w:jc w:val="both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573EF3" w:rsidRPr="00573EF3" w:rsidRDefault="00573EF3" w:rsidP="00573EF3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Список наукових праць, рекомендованих для включення у збірник матеріалів («Хрестоматію»)</w:t>
      </w:r>
    </w:p>
    <w:p w:rsidR="00573EF3" w:rsidRPr="00573EF3" w:rsidRDefault="00573EF3" w:rsidP="00573EF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73EF3" w:rsidRPr="00573EF3" w:rsidRDefault="00573EF3" w:rsidP="00573EF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73EF3" w:rsidRPr="00573EF3" w:rsidRDefault="00573EF3" w:rsidP="00573EF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C82" w:rsidRPr="006A5A78" w:rsidRDefault="008129E0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6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Кметик</w:t>
        </w:r>
        <w:proofErr w:type="spellEnd"/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Х.</w:t>
        </w:r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В.</w:t>
        </w:r>
      </w:hyperlink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A5A78">
        <w:rPr>
          <w:rFonts w:ascii="Times New Roman" w:hAnsi="Times New Roman"/>
          <w:sz w:val="24"/>
          <w:szCs w:val="24"/>
          <w:lang w:val="uk-UA"/>
        </w:rPr>
        <w:t>Особливості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правового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регулювання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створення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та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діяльності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нових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організаційно-правових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форм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юридичних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осіб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згідно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з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правом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7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Академії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адвокатури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України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>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2009.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Число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1.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203-208.</w:t>
      </w:r>
    </w:p>
    <w:p w:rsidR="008129E0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8" w:tooltip="Пошук за автором" w:history="1"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Цесарський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Ф.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Особливості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регулювання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змісту,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умов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та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форми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трудового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договору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країнах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9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Академії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правових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наук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України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2011.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1(64).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144-151.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10" w:tooltip="Пошук за автором" w:history="1">
        <w:proofErr w:type="spellStart"/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Севостьянова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H.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І.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на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індивідуальну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заяву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до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суду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з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людини: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генезис,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еволюція,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сучасність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1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Актуальні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проблеми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держави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права</w:t>
        </w:r>
      </w:hyperlink>
      <w:r w:rsidR="00301895" w:rsidRPr="006A5A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2011.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Вип.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58.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202-208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12" w:tooltip="Пошук за автором" w:history="1">
        <w:proofErr w:type="spellStart"/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Лопушанський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Т.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В.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Правове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регулювання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фірмових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найменувань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країнах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та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Україні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3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Академії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адвокатури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України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2008.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Число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51-57.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14" w:tooltip="Пошук за автором" w:history="1"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Смирнова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К.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В.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режими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угод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антимонопольному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Союзу: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досвід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для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України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5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Наукові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записки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Інституту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законодавства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Верховної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Ради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України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121-128.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16" w:tooltip="Пошук за автором" w:history="1">
        <w:proofErr w:type="spellStart"/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Куттловчі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Ш.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природа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та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джерела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торгового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Ш.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01895" w:rsidRPr="006A5A78">
        <w:rPr>
          <w:rFonts w:ascii="Times New Roman" w:hAnsi="Times New Roman"/>
          <w:sz w:val="24"/>
          <w:szCs w:val="24"/>
          <w:lang w:val="uk-UA"/>
        </w:rPr>
        <w:t>Куттловчі</w:t>
      </w:r>
      <w:proofErr w:type="spellEnd"/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7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Наукові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праці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МАУП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Вип.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76-80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18" w:tooltip="Пошук за автором" w:history="1">
        <w:proofErr w:type="spellStart"/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Якубовська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Н.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О.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Правове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регулювання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прямих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закордонних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інвестицій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багатонаціональних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корпорацій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країнах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9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Актуальні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проблеми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держави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і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права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2005.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Вип.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157-162.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20" w:tooltip="Пошук за автором" w:history="1">
        <w:proofErr w:type="spellStart"/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Лічман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Ю.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С.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Правове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регулювання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послуг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01895" w:rsidRPr="006A5A78">
        <w:rPr>
          <w:rFonts w:ascii="Times New Roman" w:hAnsi="Times New Roman"/>
          <w:sz w:val="24"/>
          <w:szCs w:val="24"/>
          <w:lang w:val="uk-UA"/>
        </w:rPr>
        <w:t>правi</w:t>
      </w:r>
      <w:proofErr w:type="spellEnd"/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1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Науковий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Міжнародного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гуманітарного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університету.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Юриспруденція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Вип.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335-338.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22" w:tooltip="Пошук за автором" w:history="1"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Виговський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sz w:val="24"/>
            <w:szCs w:val="24"/>
            <w:lang w:val="uk-UA"/>
          </w:rPr>
          <w:t>О.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Правове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регулювання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ринку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цінних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паперів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рамках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3" w:tooltip="Періодичне видання" w:history="1"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Європейське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301895" w:rsidRPr="006A5A78">
          <w:rPr>
            <w:rFonts w:ascii="Times New Roman" w:hAnsi="Times New Roman"/>
            <w:i/>
            <w:sz w:val="24"/>
            <w:szCs w:val="24"/>
            <w:lang w:val="uk-UA"/>
          </w:rPr>
          <w:t>право</w:t>
        </w:r>
      </w:hyperlink>
      <w:r w:rsidR="00301895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2013.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1-2.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95" w:rsidRPr="006A5A78">
        <w:rPr>
          <w:rFonts w:ascii="Times New Roman" w:hAnsi="Times New Roman"/>
          <w:sz w:val="24"/>
          <w:szCs w:val="24"/>
          <w:lang w:val="uk-UA"/>
        </w:rPr>
        <w:t>185-195</w:t>
      </w:r>
    </w:p>
    <w:p w:rsidR="00301895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24" w:tooltip="Пошук за автором" w:history="1"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Марченко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М.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Тенденції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розвитку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Союзу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та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його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правової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системи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5" w:tooltip="Періодичне видання" w:history="1"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Порівняльне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правознавство</w:t>
        </w:r>
      </w:hyperlink>
      <w:r w:rsidR="000A21F4" w:rsidRPr="006A5A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2012.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3-4.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316-327</w:t>
      </w:r>
    </w:p>
    <w:p w:rsidR="000A21F4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26" w:tooltip="Пошук за автором" w:history="1">
        <w:proofErr w:type="spellStart"/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Ніколенко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Л.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М.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Взаємовідносини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національних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правових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систем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права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союзу: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вплив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судових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інстанцій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7" w:tooltip="Періодичне видання" w:history="1"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Наше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право</w:t>
        </w:r>
      </w:hyperlink>
      <w:r w:rsidR="000A21F4" w:rsidRPr="006A5A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2013.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95-101.</w:t>
      </w:r>
    </w:p>
    <w:p w:rsidR="000A21F4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28" w:tooltip="Пошук за автором" w:history="1"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Микитенко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sz w:val="24"/>
            <w:szCs w:val="24"/>
            <w:lang w:val="uk-UA"/>
          </w:rPr>
          <w:t>Л.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Правовий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аналіз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спеціальних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вимог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українського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та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законодавства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про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рекламу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Л.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Микитенко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9" w:tooltip="Періодичне видання" w:history="1">
        <w:r w:rsidR="000A21F4"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i/>
            <w:sz w:val="24"/>
            <w:szCs w:val="24"/>
            <w:lang w:val="uk-UA"/>
          </w:rPr>
          <w:t>Київського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i/>
            <w:sz w:val="24"/>
            <w:szCs w:val="24"/>
            <w:lang w:val="uk-UA"/>
          </w:rPr>
          <w:t>національного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i/>
            <w:sz w:val="24"/>
            <w:szCs w:val="24"/>
            <w:lang w:val="uk-UA"/>
          </w:rPr>
          <w:t>торговельно-економічного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0A21F4" w:rsidRPr="006A5A78">
          <w:rPr>
            <w:rFonts w:ascii="Times New Roman" w:hAnsi="Times New Roman"/>
            <w:i/>
            <w:sz w:val="24"/>
            <w:szCs w:val="24"/>
            <w:lang w:val="uk-UA"/>
          </w:rPr>
          <w:t>університету</w:t>
        </w:r>
      </w:hyperlink>
      <w:r w:rsidR="000A21F4"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2011.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№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С.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21F4" w:rsidRPr="006A5A78">
        <w:rPr>
          <w:rFonts w:ascii="Times New Roman" w:hAnsi="Times New Roman"/>
          <w:sz w:val="24"/>
          <w:szCs w:val="24"/>
          <w:lang w:val="uk-UA"/>
        </w:rPr>
        <w:t>111-120.</w:t>
      </w:r>
    </w:p>
    <w:p w:rsidR="003D51F4" w:rsidRPr="006A5A78" w:rsidRDefault="003D51F4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30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Яворська</w:t>
        </w:r>
        <w:proofErr w:type="spellEnd"/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І.</w:t>
        </w:r>
      </w:hyperlink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Право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Союзу: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сучасні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концептуальні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підходи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31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Львівського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університету.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Серія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: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Міжнародні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відносини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>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2012.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Вип.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30.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201-209.</w:t>
      </w:r>
    </w:p>
    <w:p w:rsidR="003D51F4" w:rsidRPr="006A5A78" w:rsidRDefault="003D51F4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32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Хотинська-Нор</w:t>
        </w:r>
        <w:proofErr w:type="spellEnd"/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О.</w:t>
        </w:r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З.</w:t>
        </w:r>
      </w:hyperlink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Вплив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правових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позицій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Європейського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суду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з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прав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людини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на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розвиток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правосуддя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в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Україні: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матеріальний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аспект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33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Академії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адвокатури</w:t>
        </w:r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України</w:t>
        </w:r>
      </w:hyperlink>
      <w:r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2014.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Т.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11,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№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3.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8-18.</w:t>
      </w:r>
    </w:p>
    <w:p w:rsidR="004F6CBE" w:rsidRPr="006A5A78" w:rsidRDefault="004F6CBE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34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Хаустова</w:t>
        </w:r>
        <w:proofErr w:type="spellEnd"/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М.</w:t>
        </w:r>
        <w:r w:rsidR="006A5A78" w:rsidRPr="006A5A78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6A5A78">
          <w:rPr>
            <w:rFonts w:ascii="Times New Roman" w:hAnsi="Times New Roman"/>
            <w:sz w:val="24"/>
            <w:szCs w:val="24"/>
            <w:lang w:val="uk-UA"/>
          </w:rPr>
          <w:t>Г.</w:t>
        </w:r>
      </w:hyperlink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Проблемы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организационно-правового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обеспечения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гармонизации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законодательства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Украины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законодательством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Европейского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Союза</w:t>
      </w:r>
      <w:proofErr w:type="spellEnd"/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35" w:tooltip="Періодичне видання" w:history="1"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Проблемы</w:t>
        </w:r>
        <w:proofErr w:type="spellEnd"/>
        <w:r w:rsidR="006A5A78"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законности</w:t>
        </w:r>
        <w:proofErr w:type="spellEnd"/>
      </w:hyperlink>
      <w:r w:rsidRPr="006A5A78">
        <w:rPr>
          <w:rFonts w:ascii="Times New Roman" w:hAnsi="Times New Roman"/>
          <w:sz w:val="24"/>
          <w:szCs w:val="24"/>
          <w:lang w:val="uk-UA"/>
        </w:rPr>
        <w:t>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2013.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Вып</w:t>
      </w:r>
      <w:proofErr w:type="spellEnd"/>
      <w:r w:rsidRPr="006A5A78">
        <w:rPr>
          <w:rFonts w:ascii="Times New Roman" w:hAnsi="Times New Roman"/>
          <w:sz w:val="24"/>
          <w:szCs w:val="24"/>
          <w:lang w:val="uk-UA"/>
        </w:rPr>
        <w:t>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121.</w:t>
      </w:r>
      <w:r w:rsid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</w:t>
      </w:r>
      <w:r w:rsidR="006A5A78"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23-36.</w:t>
      </w:r>
    </w:p>
    <w:p w:rsidR="004F6CBE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36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Каплюченко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Т.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Посткризовий вектор розвитку єдиного внутрішнього ринку Європейського Союзу: ґенеза правового механізму регулювання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37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Юридичний вісник</w:t>
        </w:r>
      </w:hyperlink>
      <w:r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№ 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 203-209.</w:t>
      </w:r>
    </w:p>
    <w:p w:rsidR="006A5A78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38" w:tooltip="Пошук за автором" w:history="1">
        <w:r w:rsidRPr="006A5A78">
          <w:rPr>
            <w:rFonts w:ascii="Times New Roman" w:hAnsi="Times New Roman"/>
            <w:sz w:val="24"/>
            <w:szCs w:val="24"/>
            <w:lang w:val="uk-UA"/>
          </w:rPr>
          <w:t>Бережна К. В.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Проблема міжнародної правосуб’єктності Європейського Союзу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39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Актуальні проблеми вітчизняної юриспруденції</w:t>
        </w:r>
      </w:hyperlink>
      <w:r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Вип. 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 8-12</w:t>
      </w:r>
    </w:p>
    <w:p w:rsidR="006A5A78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40" w:tooltip="Пошук за автором" w:history="1">
        <w:r w:rsidRPr="006A5A78">
          <w:rPr>
            <w:rFonts w:ascii="Times New Roman" w:hAnsi="Times New Roman"/>
            <w:sz w:val="24"/>
            <w:szCs w:val="24"/>
            <w:lang w:val="uk-UA"/>
          </w:rPr>
          <w:t>Гетьман І.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Правова герменевтика і адаптація законодавства України в умовах становлення європейського правового простору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1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Вісник Академії правових наук України</w:t>
        </w:r>
      </w:hyperlink>
      <w:r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№ 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 43-51</w:t>
      </w:r>
    </w:p>
    <w:p w:rsidR="006A5A78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42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Логуш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Л. В.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Право, що застосовується до міжнародних комерційних контрактів у державах, які є членами Європейського Союзу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3" w:tooltip="Періодичне видання" w:history="1"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Наукові записки </w:t>
        </w:r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НаУКМА</w:t>
        </w:r>
        <w:proofErr w:type="spellEnd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. Юридичні науки</w:t>
        </w:r>
      </w:hyperlink>
      <w:r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Т. 168.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 89-93</w:t>
      </w:r>
    </w:p>
    <w:p w:rsidR="006A5A78" w:rsidRPr="006A5A78" w:rsidRDefault="006A5A78" w:rsidP="006A5A78">
      <w:pPr>
        <w:pStyle w:val="a4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44" w:tooltip="Пошук за автором" w:history="1">
        <w:proofErr w:type="spellStart"/>
        <w:r w:rsidRPr="006A5A78">
          <w:rPr>
            <w:rFonts w:ascii="Times New Roman" w:hAnsi="Times New Roman"/>
            <w:sz w:val="24"/>
            <w:szCs w:val="24"/>
            <w:lang w:val="uk-UA"/>
          </w:rPr>
          <w:t>Форманюк</w:t>
        </w:r>
        <w:proofErr w:type="spellEnd"/>
        <w:r w:rsidRPr="006A5A78">
          <w:rPr>
            <w:rFonts w:ascii="Times New Roman" w:hAnsi="Times New Roman"/>
            <w:sz w:val="24"/>
            <w:szCs w:val="24"/>
            <w:lang w:val="uk-UA"/>
          </w:rPr>
          <w:t xml:space="preserve"> В.</w:t>
        </w:r>
      </w:hyperlink>
      <w:r w:rsidRPr="006A5A78">
        <w:rPr>
          <w:rFonts w:ascii="Times New Roman" w:hAnsi="Times New Roman"/>
          <w:sz w:val="24"/>
          <w:szCs w:val="24"/>
          <w:lang w:val="uk-UA"/>
        </w:rPr>
        <w:t xml:space="preserve"> Договірне право в системі приватного права Європейського Союзу, країн Європейського Союзу </w:t>
      </w:r>
      <w:r w:rsidR="00573EF3">
        <w:rPr>
          <w:rFonts w:ascii="Times New Roman" w:hAnsi="Times New Roman"/>
          <w:sz w:val="24"/>
          <w:szCs w:val="24"/>
          <w:lang w:val="uk-UA"/>
        </w:rPr>
        <w:t>/</w:t>
      </w:r>
      <w:r w:rsidRPr="006A5A7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5" w:tooltip="Періодичне видання" w:history="1"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Evropsky</w:t>
        </w:r>
        <w:proofErr w:type="spellEnd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politicky</w:t>
        </w:r>
        <w:proofErr w:type="spellEnd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a </w:t>
        </w:r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pravni</w:t>
        </w:r>
        <w:proofErr w:type="spellEnd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proofErr w:type="spellStart"/>
        <w:r w:rsidRPr="006A5A78">
          <w:rPr>
            <w:rFonts w:ascii="Times New Roman" w:hAnsi="Times New Roman"/>
            <w:i/>
            <w:sz w:val="24"/>
            <w:szCs w:val="24"/>
            <w:lang w:val="uk-UA"/>
          </w:rPr>
          <w:t>diskurz</w:t>
        </w:r>
        <w:proofErr w:type="spellEnd"/>
      </w:hyperlink>
      <w:r w:rsidRPr="006A5A78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2015.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Vol</w:t>
      </w:r>
      <w:proofErr w:type="spellEnd"/>
      <w:r w:rsidRPr="006A5A78">
        <w:rPr>
          <w:rFonts w:ascii="Times New Roman" w:hAnsi="Times New Roman"/>
          <w:sz w:val="24"/>
          <w:szCs w:val="24"/>
          <w:lang w:val="uk-UA"/>
        </w:rPr>
        <w:t xml:space="preserve">. 2, </w:t>
      </w:r>
      <w:proofErr w:type="spellStart"/>
      <w:r w:rsidRPr="006A5A78">
        <w:rPr>
          <w:rFonts w:ascii="Times New Roman" w:hAnsi="Times New Roman"/>
          <w:sz w:val="24"/>
          <w:szCs w:val="24"/>
          <w:lang w:val="uk-UA"/>
        </w:rPr>
        <w:t>Iss</w:t>
      </w:r>
      <w:proofErr w:type="spellEnd"/>
      <w:r w:rsidRPr="006A5A78">
        <w:rPr>
          <w:rFonts w:ascii="Times New Roman" w:hAnsi="Times New Roman"/>
          <w:sz w:val="24"/>
          <w:szCs w:val="24"/>
          <w:lang w:val="uk-UA"/>
        </w:rPr>
        <w:t>. 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5A78">
        <w:rPr>
          <w:rFonts w:ascii="Times New Roman" w:hAnsi="Times New Roman"/>
          <w:sz w:val="24"/>
          <w:szCs w:val="24"/>
          <w:lang w:val="uk-UA"/>
        </w:rPr>
        <w:t>С. 128-135.</w:t>
      </w:r>
    </w:p>
    <w:p w:rsidR="006A5A78" w:rsidRPr="006A5A78" w:rsidRDefault="006A5A78" w:rsidP="006A5A78">
      <w:pPr>
        <w:ind w:firstLine="360"/>
        <w:rPr>
          <w:lang w:val="uk-UA"/>
        </w:rPr>
      </w:pPr>
    </w:p>
    <w:sectPr w:rsidR="006A5A78" w:rsidRPr="006A5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96652"/>
    <w:multiLevelType w:val="hybridMultilevel"/>
    <w:tmpl w:val="16F63FCC"/>
    <w:lvl w:ilvl="0" w:tplc="060AF0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F567E"/>
    <w:multiLevelType w:val="hybridMultilevel"/>
    <w:tmpl w:val="E2D4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E0"/>
    <w:rsid w:val="000A21F4"/>
    <w:rsid w:val="00301895"/>
    <w:rsid w:val="003D51F4"/>
    <w:rsid w:val="004F6CBE"/>
    <w:rsid w:val="00573EF3"/>
    <w:rsid w:val="00682F24"/>
    <w:rsid w:val="006A5A78"/>
    <w:rsid w:val="006F388B"/>
    <w:rsid w:val="008129E0"/>
    <w:rsid w:val="00DC6451"/>
    <w:rsid w:val="00FD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5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64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C6451"/>
    <w:rPr>
      <w:rFonts w:ascii="Cambria" w:eastAsia="Times New Roman" w:hAnsi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129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6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5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64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C6451"/>
    <w:rPr>
      <w:rFonts w:ascii="Cambria" w:eastAsia="Times New Roman" w:hAnsi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129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6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6%D0%B5%D1%81%D0%B0%D1%80%D1%81%D1%8C%D0%BA%D0%B8%D0%B9%20%D0%A4$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A%D1%83%D0%B1%D0%BE%D0%B2%D1%81%D1%8C%D0%BA%D0%B0%20%D0%9D$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1%96%D0%BA%D0%BE%D0%BB%D0%B5%D0%BD%D0%BA%D0%BE%20%D0%9B$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26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0%D1%83%D1%81%D1%82%D0%BE%D0%B2%D0%B0%20%D0%9C$" TargetMode="External"/><Relationship Id="rId4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E%D0%B3%D1%83%D1%88%20%D0%9B$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E%D0%BF%D1%83%D1%88%D0%B0%D0%BD%D1%81%D1%8C%D0%BA%D0%B8%D0%B9%20%D0%A2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223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812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3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1%80%D0%B5%D0%B6%D0%BD%D0%B0%20%D0%9A$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2%D1%82%D0%BB%D0%BE%D0%B2%D1%87%D1%96%20%D0%A8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1%96%D1%87%D0%BC%D0%B0%D0%BD%20%D0%AE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143" TargetMode="External"/><Relationship Id="rId4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5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C%D0%B5%D1%82%D0%B8%D0%BA%20%D0%A5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5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0%D1%87%D0%B5%D0%BD%D0%BA%D0%BE%20%D0%9C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E%D1%82%D0%B8%D0%BD%D1%81%D1%8C%D0%BA%D0%B0-%D0%9D%D0%BE%D1%80%20%D0%9E$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29" TargetMode="External"/><Relationship Id="rId4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5%D1%82%D1%8C%D0%BC%D0%B0%D0%BD%20%D0%86$" TargetMode="External"/><Relationship Id="rId4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50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814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8%D0%BA%D0%B8%D1%82%D0%B5%D0%BD%D0%BA%D0%BE%20%D0%9B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F%D0%BB%D1%8E%D1%87%D0%B5%D0%BD%D0%BA%D0%BE%20%D0%A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0%B2%D0%BE%D1%81%D1%82%D1%8C%D1%8F%D0%BD%D0%BE%D0%B2%D0%B0%20H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5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852:%D0%9C%D1%96%D0%B6%D0%BD%D0%B0%D1%80.%D0%B2%D1%96%D0%B4%D0%BD." TargetMode="External"/><Relationship Id="rId4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4%D0%BE%D1%80%D0%BC%D0%B0%D0%BD%D1%8E%D0%BA%20%D0%92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574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C%D0%B8%D1%80%D0%BD%D0%BE%D0%B2%D0%B0%20%D0%9A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8%D0%B3%D0%BE%D0%B2%D1%81%D1%8C%D0%BA%D0%B8%D0%B9%20%D0%9E$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490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2%D0%BE%D1%80%D1%81%D1%8C%D0%BA%D0%B0%20%D0%86$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059:%D0%90" TargetMode="External"/><Relationship Id="rId4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184:%D0%AE%D1%80%D0%B8%D0%B4.%D0%BD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2019-02-12T15:53:00Z</dcterms:created>
  <dcterms:modified xsi:type="dcterms:W3CDTF">2019-02-12T17:42:00Z</dcterms:modified>
</cp:coreProperties>
</file>