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2A" w:rsidRPr="00DA652B" w:rsidRDefault="006A3C2A" w:rsidP="00F414F3">
      <w:pPr>
        <w:widowControl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6A3C2A" w:rsidRDefault="006A3C2A" w:rsidP="00F414F3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 р.)</w:t>
      </w:r>
    </w:p>
    <w:p w:rsidR="006A3C2A" w:rsidRPr="00DA652B" w:rsidRDefault="006A3C2A" w:rsidP="00F414F3">
      <w:pPr>
        <w:widowControl w:val="0"/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A3C2A" w:rsidRPr="00DA652B" w:rsidRDefault="006A3C2A" w:rsidP="00F414F3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: Захист корпоративних прав нотаріусом </w:t>
      </w:r>
    </w:p>
    <w:p w:rsidR="006A3C2A" w:rsidRPr="00DA652B" w:rsidRDefault="006A3C2A" w:rsidP="00F414F3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DA652B">
        <w:rPr>
          <w:rFonts w:ascii="Times New Roman" w:hAnsi="Times New Roman"/>
          <w:sz w:val="28"/>
          <w:szCs w:val="28"/>
          <w:lang w:val="uk-UA"/>
        </w:rPr>
        <w:t>Кафедра</w:t>
      </w:r>
      <w:r w:rsidR="000F406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>судочинства</w:t>
      </w:r>
    </w:p>
    <w:bookmarkEnd w:id="0"/>
    <w:p w:rsidR="006970E6" w:rsidRPr="000F4069" w:rsidRDefault="006A3C2A" w:rsidP="00F414F3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95DC8">
        <w:rPr>
          <w:rFonts w:ascii="Times New Roman" w:hAnsi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викл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Семків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</w:t>
      </w:r>
      <w:r w:rsidRPr="00DA652B">
        <w:rPr>
          <w:rFonts w:ascii="Times New Roman" w:hAnsi="Times New Roman"/>
          <w:b/>
          <w:sz w:val="28"/>
          <w:szCs w:val="28"/>
          <w:lang w:val="uk-UA"/>
        </w:rPr>
        <w:t xml:space="preserve">.В. </w:t>
      </w:r>
    </w:p>
    <w:p w:rsidR="006A3C2A" w:rsidRDefault="006A3C2A" w:rsidP="00F414F3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A652B">
        <w:rPr>
          <w:rFonts w:ascii="Times New Roman" w:hAnsi="Times New Roman"/>
          <w:b/>
          <w:sz w:val="28"/>
          <w:szCs w:val="28"/>
          <w:lang w:val="uk-UA"/>
        </w:rPr>
        <w:t>Список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1081A" w:rsidRDefault="009C14BC" w:rsidP="009C14BC">
      <w:pPr>
        <w:pStyle w:val="a4"/>
        <w:widowControl w:val="0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081A">
        <w:rPr>
          <w:rFonts w:ascii="Times New Roman" w:hAnsi="Times New Roman"/>
          <w:b/>
          <w:sz w:val="28"/>
          <w:szCs w:val="28"/>
          <w:lang w:val="uk-UA"/>
        </w:rPr>
        <w:t>Дякович М.М. Нотаріальний захист та охорона корпоративних прав засновників (учасників) товариства з обмеженою відповідальністю: цивільно-правові аспекти.</w:t>
      </w:r>
      <w:r w:rsidR="00A204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A204AB">
        <w:rPr>
          <w:rFonts w:ascii="Times New Roman" w:hAnsi="Times New Roman"/>
          <w:i/>
          <w:sz w:val="28"/>
          <w:szCs w:val="28"/>
          <w:lang w:val="uk-UA"/>
        </w:rPr>
        <w:t>Порівняльно-аналітичне право. 2016 №4. С.65-67.</w:t>
      </w:r>
      <w:r w:rsidR="0061793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1793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1081A">
        <w:rPr>
          <w:rFonts w:ascii="Times New Roman" w:hAnsi="Times New Roman"/>
          <w:b/>
          <w:sz w:val="28"/>
          <w:szCs w:val="28"/>
          <w:lang w:val="uk-UA"/>
        </w:rPr>
        <w:t>URL</w:t>
      </w:r>
      <w:r w:rsidRPr="00617939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hyperlink r:id="rId7" w:history="1">
        <w:r w:rsidRPr="00C1081A">
          <w:rPr>
            <w:rStyle w:val="a5"/>
            <w:rFonts w:ascii="Times New Roman" w:hAnsi="Times New Roman"/>
            <w:b/>
            <w:sz w:val="28"/>
            <w:szCs w:val="28"/>
          </w:rPr>
          <w:t>http</w:t>
        </w:r>
        <w:r w:rsidRPr="00617939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://</w:t>
        </w:r>
        <w:r w:rsidRPr="00C1081A">
          <w:rPr>
            <w:rStyle w:val="a5"/>
            <w:rFonts w:ascii="Times New Roman" w:hAnsi="Times New Roman"/>
            <w:b/>
            <w:sz w:val="28"/>
            <w:szCs w:val="28"/>
          </w:rPr>
          <w:t>www</w:t>
        </w:r>
        <w:r w:rsidRPr="00617939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.</w:t>
        </w:r>
        <w:r w:rsidRPr="00C1081A">
          <w:rPr>
            <w:rStyle w:val="a5"/>
            <w:rFonts w:ascii="Times New Roman" w:hAnsi="Times New Roman"/>
            <w:b/>
            <w:sz w:val="28"/>
            <w:szCs w:val="28"/>
          </w:rPr>
          <w:t>pap</w:t>
        </w:r>
        <w:r w:rsidRPr="00617939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.</w:t>
        </w:r>
        <w:r w:rsidRPr="00C1081A">
          <w:rPr>
            <w:rStyle w:val="a5"/>
            <w:rFonts w:ascii="Times New Roman" w:hAnsi="Times New Roman"/>
            <w:b/>
            <w:sz w:val="28"/>
            <w:szCs w:val="28"/>
          </w:rPr>
          <w:t>in</w:t>
        </w:r>
        <w:r w:rsidRPr="00617939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.</w:t>
        </w:r>
        <w:r w:rsidRPr="00C1081A">
          <w:rPr>
            <w:rStyle w:val="a5"/>
            <w:rFonts w:ascii="Times New Roman" w:hAnsi="Times New Roman"/>
            <w:b/>
            <w:sz w:val="28"/>
            <w:szCs w:val="28"/>
          </w:rPr>
          <w:t>ua</w:t>
        </w:r>
        <w:r w:rsidRPr="00617939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/4_2016/19.</w:t>
        </w:r>
        <w:r w:rsidRPr="00C1081A">
          <w:rPr>
            <w:rStyle w:val="a5"/>
            <w:rFonts w:ascii="Times New Roman" w:hAnsi="Times New Roman"/>
            <w:b/>
            <w:sz w:val="28"/>
            <w:szCs w:val="28"/>
          </w:rPr>
          <w:t>pdf</w:t>
        </w:r>
      </w:hyperlink>
      <w:r w:rsidRPr="00C1081A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</w:p>
    <w:p w:rsidR="009C14BC" w:rsidRDefault="00C1081A" w:rsidP="009C14BC">
      <w:pPr>
        <w:pStyle w:val="a4"/>
        <w:widowControl w:val="0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081A">
        <w:rPr>
          <w:rFonts w:ascii="Times New Roman" w:hAnsi="Times New Roman"/>
          <w:b/>
          <w:sz w:val="28"/>
          <w:szCs w:val="28"/>
          <w:lang w:val="uk-UA"/>
        </w:rPr>
        <w:t xml:space="preserve">Бігняк </w:t>
      </w:r>
      <w:r>
        <w:rPr>
          <w:rFonts w:ascii="Times New Roman" w:hAnsi="Times New Roman"/>
          <w:b/>
          <w:sz w:val="28"/>
          <w:szCs w:val="28"/>
          <w:lang w:val="uk-UA"/>
        </w:rPr>
        <w:t>О. Правова природа та класифікація форм захисту корпоративних прав.</w:t>
      </w:r>
      <w:r w:rsidR="0061793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17939">
        <w:rPr>
          <w:rFonts w:ascii="Times New Roman" w:hAnsi="Times New Roman"/>
          <w:i/>
          <w:sz w:val="28"/>
          <w:szCs w:val="28"/>
          <w:lang w:val="uk-UA"/>
        </w:rPr>
        <w:t>Підприємництво, господарство і право.2018 №6 С.6-10.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U</w:t>
      </w:r>
      <w:r>
        <w:rPr>
          <w:rFonts w:ascii="Times New Roman" w:hAnsi="Times New Roman"/>
          <w:b/>
          <w:sz w:val="28"/>
          <w:szCs w:val="28"/>
        </w:rPr>
        <w:t>RL</w:t>
      </w:r>
      <w:r w:rsidRPr="00617939">
        <w:rPr>
          <w:rFonts w:ascii="Times New Roman" w:hAnsi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8" w:history="1">
        <w:r w:rsidRPr="00C1081A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http://pgp-journal.kiev.ua/archive/2018/6/2.pdf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 .</w:t>
      </w:r>
    </w:p>
    <w:p w:rsidR="00617939" w:rsidRPr="00A204AB" w:rsidRDefault="00C1081A" w:rsidP="00617939">
      <w:pPr>
        <w:pStyle w:val="a4"/>
        <w:widowControl w:val="0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Спасибо-Фатєєва І. Шляхи розв’</w:t>
      </w:r>
      <w:r w:rsidRPr="00C1081A">
        <w:rPr>
          <w:rFonts w:ascii="Times New Roman" w:hAnsi="Times New Roman"/>
          <w:b/>
          <w:sz w:val="28"/>
          <w:szCs w:val="28"/>
          <w:lang w:val="ru-RU"/>
        </w:rPr>
        <w:t>язання проблем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охорони та захисту корпоративних прав</w:t>
      </w:r>
      <w:r w:rsidR="00A204A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A204AB">
        <w:rPr>
          <w:rFonts w:ascii="Times New Roman" w:hAnsi="Times New Roman"/>
          <w:i/>
          <w:sz w:val="28"/>
          <w:szCs w:val="28"/>
          <w:lang w:val="ru-RU"/>
        </w:rPr>
        <w:t>Наукове життя. Вісник №1 [56]. С</w:t>
      </w:r>
      <w:r w:rsidR="00A204AB" w:rsidRPr="000F4069">
        <w:rPr>
          <w:rFonts w:ascii="Times New Roman" w:hAnsi="Times New Roman"/>
          <w:i/>
          <w:sz w:val="28"/>
          <w:szCs w:val="28"/>
          <w:lang w:val="ru-RU"/>
        </w:rPr>
        <w:t>.</w:t>
      </w:r>
      <w:r w:rsidR="00A204AB">
        <w:rPr>
          <w:rFonts w:ascii="Times New Roman" w:hAnsi="Times New Roman"/>
          <w:i/>
          <w:sz w:val="28"/>
          <w:szCs w:val="28"/>
          <w:lang w:val="uk-UA"/>
        </w:rPr>
        <w:t>150-155.</w:t>
      </w:r>
      <w:r w:rsidR="00617939" w:rsidRPr="000F406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17939" w:rsidRPr="00A204AB">
        <w:rPr>
          <w:rFonts w:ascii="Times New Roman" w:hAnsi="Times New Roman"/>
          <w:b/>
          <w:sz w:val="28"/>
          <w:szCs w:val="28"/>
        </w:rPr>
        <w:t>URL</w:t>
      </w:r>
      <w:r w:rsidR="00617939" w:rsidRPr="000F4069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hyperlink r:id="rId9" w:history="1"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http</w:t>
        </w:r>
        <w:r w:rsidR="009A06AB" w:rsidRPr="000F4069">
          <w:rPr>
            <w:rStyle w:val="a5"/>
            <w:rFonts w:ascii="Times New Roman" w:hAnsi="Times New Roman"/>
            <w:b/>
            <w:sz w:val="28"/>
            <w:szCs w:val="28"/>
            <w:lang w:val="ru-RU"/>
          </w:rPr>
          <w:t>://</w:t>
        </w:r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dspace</w:t>
        </w:r>
        <w:r w:rsidR="009A06AB" w:rsidRPr="000F4069">
          <w:rPr>
            <w:rStyle w:val="a5"/>
            <w:rFonts w:ascii="Times New Roman" w:hAnsi="Times New Roman"/>
            <w:b/>
            <w:sz w:val="28"/>
            <w:szCs w:val="28"/>
            <w:lang w:val="ru-RU"/>
          </w:rPr>
          <w:t>.</w:t>
        </w:r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nlu</w:t>
        </w:r>
        <w:r w:rsidR="009A06AB" w:rsidRPr="000F4069">
          <w:rPr>
            <w:rStyle w:val="a5"/>
            <w:rFonts w:ascii="Times New Roman" w:hAnsi="Times New Roman"/>
            <w:b/>
            <w:sz w:val="28"/>
            <w:szCs w:val="28"/>
            <w:lang w:val="ru-RU"/>
          </w:rPr>
          <w:t>.</w:t>
        </w:r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edu</w:t>
        </w:r>
        <w:r w:rsidR="009A06AB" w:rsidRPr="000F4069">
          <w:rPr>
            <w:rStyle w:val="a5"/>
            <w:rFonts w:ascii="Times New Roman" w:hAnsi="Times New Roman"/>
            <w:b/>
            <w:sz w:val="28"/>
            <w:szCs w:val="28"/>
            <w:lang w:val="ru-RU"/>
          </w:rPr>
          <w:t>.</w:t>
        </w:r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ua</w:t>
        </w:r>
        <w:r w:rsidR="009A06AB" w:rsidRPr="000F4069">
          <w:rPr>
            <w:rStyle w:val="a5"/>
            <w:rFonts w:ascii="Times New Roman" w:hAnsi="Times New Roman"/>
            <w:b/>
            <w:sz w:val="28"/>
            <w:szCs w:val="28"/>
            <w:lang w:val="ru-RU"/>
          </w:rPr>
          <w:t>/</w:t>
        </w:r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bitstream</w:t>
        </w:r>
        <w:r w:rsidR="009A06AB" w:rsidRPr="000F4069">
          <w:rPr>
            <w:rStyle w:val="a5"/>
            <w:rFonts w:ascii="Times New Roman" w:hAnsi="Times New Roman"/>
            <w:b/>
            <w:sz w:val="28"/>
            <w:szCs w:val="28"/>
            <w:lang w:val="ru-RU"/>
          </w:rPr>
          <w:t>/123456789/5662/1/</w:t>
        </w:r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Spasibo</w:t>
        </w:r>
        <w:r w:rsidR="009A06AB" w:rsidRPr="000F4069">
          <w:rPr>
            <w:rStyle w:val="a5"/>
            <w:rFonts w:ascii="Times New Roman" w:hAnsi="Times New Roman"/>
            <w:b/>
            <w:sz w:val="28"/>
            <w:szCs w:val="28"/>
            <w:lang w:val="ru-RU"/>
          </w:rPr>
          <w:t>_</w:t>
        </w:r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Fateeva</w:t>
        </w:r>
        <w:r w:rsidR="009A06AB" w:rsidRPr="000F4069">
          <w:rPr>
            <w:rStyle w:val="a5"/>
            <w:rFonts w:ascii="Times New Roman" w:hAnsi="Times New Roman"/>
            <w:b/>
            <w:sz w:val="28"/>
            <w:szCs w:val="28"/>
            <w:lang w:val="ru-RU"/>
          </w:rPr>
          <w:t>_150.</w:t>
        </w:r>
        <w:r w:rsidR="009A06AB" w:rsidRPr="00957D97">
          <w:rPr>
            <w:rStyle w:val="a5"/>
            <w:rFonts w:ascii="Times New Roman" w:hAnsi="Times New Roman"/>
            <w:b/>
            <w:sz w:val="28"/>
            <w:szCs w:val="28"/>
          </w:rPr>
          <w:t>pdf</w:t>
        </w:r>
      </w:hyperlink>
      <w:r w:rsidR="00A204AB" w:rsidRPr="000F4069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9A06AB" w:rsidRPr="009A06AB" w:rsidRDefault="00D17FAE" w:rsidP="009A06AB">
      <w:pPr>
        <w:pStyle w:val="a4"/>
        <w:widowControl w:val="0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Лукач І.В. Загальна характеристика засобів захисту корпоративних прав.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Юридичний науковий електронний журнал. 2016 №4. С.68-70. </w:t>
      </w:r>
    </w:p>
    <w:p w:rsidR="00A204AB" w:rsidRDefault="00D17FAE" w:rsidP="009A06AB">
      <w:pPr>
        <w:pStyle w:val="a4"/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06AB">
        <w:rPr>
          <w:rFonts w:ascii="Times New Roman" w:hAnsi="Times New Roman"/>
          <w:b/>
          <w:sz w:val="28"/>
          <w:szCs w:val="28"/>
        </w:rPr>
        <w:t>URL:</w:t>
      </w:r>
      <w:r w:rsidR="009A06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10" w:history="1">
        <w:r w:rsidR="009A06AB" w:rsidRPr="009A06AB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http://www.lsej.org.ua/4_2016/19.pdf</w:t>
        </w:r>
      </w:hyperlink>
      <w:r w:rsidR="009A06AB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9A06AB" w:rsidRDefault="009A06AB" w:rsidP="009A06AB">
      <w:pPr>
        <w:pStyle w:val="a4"/>
        <w:widowControl w:val="0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Троцюк Н.В., Іванюк С.П. Особливості захисту цивільних прав та інтересів нотаріусом.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Юридичний вісник. 2013 №2(27). С.97-101. </w:t>
      </w:r>
      <w:r>
        <w:rPr>
          <w:rFonts w:ascii="Times New Roman" w:hAnsi="Times New Roman"/>
          <w:b/>
          <w:sz w:val="28"/>
          <w:szCs w:val="28"/>
        </w:rPr>
        <w:t>URL: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hyperlink r:id="rId11" w:history="1">
        <w:r w:rsidRPr="00216134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file:///C:/Users/User/Downloads/4844-12165-1-SM.pdf</w:t>
        </w:r>
      </w:hyperlink>
      <w:r w:rsidR="00216134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16134" w:rsidRPr="00216134" w:rsidRDefault="00216134" w:rsidP="00216134">
      <w:pPr>
        <w:pStyle w:val="a4"/>
        <w:widowControl w:val="0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Майкут Х.В. До питання нотаріальної форми захисту цивільних прав.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Науковий вісник Міжнародного гуманітарного університету. Сер.: Юриспруденція. 2013 № 6-1. С.65-68.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URL: </w:t>
      </w:r>
      <w:hyperlink r:id="rId12" w:history="1">
        <w:r w:rsidRPr="00216134">
          <w:rPr>
            <w:rStyle w:val="a5"/>
            <w:rFonts w:ascii="Times New Roman" w:hAnsi="Times New Roman"/>
            <w:b/>
            <w:sz w:val="28"/>
            <w:szCs w:val="28"/>
            <w:lang w:val="uk-UA"/>
          </w:rPr>
          <w:t>file:///C:/Users/User/Downloads/Nvmgu_jur_2013_6-1(2)__18.pdf</w:t>
        </w:r>
      </w:hyperlink>
    </w:p>
    <w:p w:rsidR="009A06AB" w:rsidRDefault="009A06AB" w:rsidP="009A06AB">
      <w:pPr>
        <w:pStyle w:val="a4"/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06AB" w:rsidRPr="009A06AB" w:rsidRDefault="009A06AB" w:rsidP="009A06AB">
      <w:pPr>
        <w:pStyle w:val="a4"/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A3C2A" w:rsidRPr="00400E93" w:rsidRDefault="006A3C2A" w:rsidP="00400E93">
      <w:pPr>
        <w:pStyle w:val="aa"/>
        <w:jc w:val="both"/>
        <w:rPr>
          <w:rFonts w:ascii="Times New Roman" w:hAnsi="Times New Roman"/>
          <w:vanish/>
          <w:sz w:val="28"/>
          <w:szCs w:val="28"/>
        </w:rPr>
      </w:pPr>
    </w:p>
    <w:sectPr w:rsidR="006A3C2A" w:rsidRPr="00400E93" w:rsidSect="00E55457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46E99"/>
    <w:multiLevelType w:val="hybridMultilevel"/>
    <w:tmpl w:val="863C31D6"/>
    <w:lvl w:ilvl="0" w:tplc="B4CEED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2013BCD"/>
    <w:multiLevelType w:val="hybridMultilevel"/>
    <w:tmpl w:val="E6C2666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9C60D3"/>
    <w:multiLevelType w:val="hybridMultilevel"/>
    <w:tmpl w:val="5A748AF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35455BE2"/>
    <w:multiLevelType w:val="hybridMultilevel"/>
    <w:tmpl w:val="7FC8B1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8C23FC"/>
    <w:multiLevelType w:val="hybridMultilevel"/>
    <w:tmpl w:val="780E3AE4"/>
    <w:lvl w:ilvl="0" w:tplc="AD7010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BE79AA"/>
    <w:multiLevelType w:val="hybridMultilevel"/>
    <w:tmpl w:val="A1720896"/>
    <w:lvl w:ilvl="0" w:tplc="0409000F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44C4BC7"/>
    <w:multiLevelType w:val="hybridMultilevel"/>
    <w:tmpl w:val="CEB239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812748"/>
    <w:multiLevelType w:val="hybridMultilevel"/>
    <w:tmpl w:val="5F6060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9875FC"/>
    <w:multiLevelType w:val="hybridMultilevel"/>
    <w:tmpl w:val="3CFE3E00"/>
    <w:lvl w:ilvl="0" w:tplc="03ECD4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FF21F5"/>
    <w:multiLevelType w:val="hybridMultilevel"/>
    <w:tmpl w:val="DACA1412"/>
    <w:lvl w:ilvl="0" w:tplc="371A6B9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74F36C69"/>
    <w:multiLevelType w:val="hybridMultilevel"/>
    <w:tmpl w:val="155CBFEC"/>
    <w:lvl w:ilvl="0" w:tplc="3906FA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7F9C48D1"/>
    <w:multiLevelType w:val="hybridMultilevel"/>
    <w:tmpl w:val="62F48822"/>
    <w:lvl w:ilvl="0" w:tplc="1234A458">
      <w:start w:val="3"/>
      <w:numFmt w:val="decimal"/>
      <w:lvlText w:val="%1."/>
      <w:lvlJc w:val="left"/>
      <w:pPr>
        <w:ind w:left="2509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2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4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6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38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0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2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4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69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1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01CF2"/>
    <w:rsid w:val="00006135"/>
    <w:rsid w:val="00042EFA"/>
    <w:rsid w:val="000E3C93"/>
    <w:rsid w:val="000F4069"/>
    <w:rsid w:val="00165F3C"/>
    <w:rsid w:val="001D2328"/>
    <w:rsid w:val="001D2C87"/>
    <w:rsid w:val="002043A4"/>
    <w:rsid w:val="00216134"/>
    <w:rsid w:val="002F6B5E"/>
    <w:rsid w:val="003662F7"/>
    <w:rsid w:val="00400E93"/>
    <w:rsid w:val="00425BC5"/>
    <w:rsid w:val="004F579C"/>
    <w:rsid w:val="005027D7"/>
    <w:rsid w:val="00526C53"/>
    <w:rsid w:val="005A49B7"/>
    <w:rsid w:val="005B157C"/>
    <w:rsid w:val="00617939"/>
    <w:rsid w:val="006970E6"/>
    <w:rsid w:val="006A3C2A"/>
    <w:rsid w:val="006F15F7"/>
    <w:rsid w:val="00736AF1"/>
    <w:rsid w:val="007678A5"/>
    <w:rsid w:val="00793A66"/>
    <w:rsid w:val="007B568B"/>
    <w:rsid w:val="007E0537"/>
    <w:rsid w:val="0081536D"/>
    <w:rsid w:val="0081584D"/>
    <w:rsid w:val="00851376"/>
    <w:rsid w:val="008A52AA"/>
    <w:rsid w:val="008B2A61"/>
    <w:rsid w:val="008C015B"/>
    <w:rsid w:val="008E2075"/>
    <w:rsid w:val="0092356F"/>
    <w:rsid w:val="009737C8"/>
    <w:rsid w:val="009A06AB"/>
    <w:rsid w:val="009C14BC"/>
    <w:rsid w:val="00A204AB"/>
    <w:rsid w:val="00A6071C"/>
    <w:rsid w:val="00B01CF2"/>
    <w:rsid w:val="00B95DC8"/>
    <w:rsid w:val="00C1081A"/>
    <w:rsid w:val="00C74F3B"/>
    <w:rsid w:val="00C87930"/>
    <w:rsid w:val="00CB5532"/>
    <w:rsid w:val="00CB5FC9"/>
    <w:rsid w:val="00CC5208"/>
    <w:rsid w:val="00CE5091"/>
    <w:rsid w:val="00D17FAE"/>
    <w:rsid w:val="00D24C59"/>
    <w:rsid w:val="00D53100"/>
    <w:rsid w:val="00DA652B"/>
    <w:rsid w:val="00DB73C3"/>
    <w:rsid w:val="00DD64B5"/>
    <w:rsid w:val="00E32B9F"/>
    <w:rsid w:val="00E44475"/>
    <w:rsid w:val="00E55457"/>
    <w:rsid w:val="00F344E8"/>
    <w:rsid w:val="00F4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57"/>
    <w:pPr>
      <w:spacing w:after="160" w:line="259" w:lineRule="auto"/>
    </w:pPr>
    <w:rPr>
      <w:sz w:val="22"/>
      <w:szCs w:val="22"/>
      <w:lang w:val="en-US" w:eastAsia="en-US"/>
    </w:rPr>
  </w:style>
  <w:style w:type="paragraph" w:styleId="3">
    <w:name w:val="heading 3"/>
    <w:basedOn w:val="a"/>
    <w:link w:val="30"/>
    <w:uiPriority w:val="9"/>
    <w:qFormat/>
    <w:rsid w:val="00B01CF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B01CF2"/>
    <w:rPr>
      <w:rFonts w:ascii="Times New Roman" w:hAnsi="Times New Roman" w:cs="Times New Roman"/>
      <w:b/>
      <w:bCs/>
      <w:sz w:val="27"/>
      <w:szCs w:val="27"/>
    </w:rPr>
  </w:style>
  <w:style w:type="character" w:styleId="a3">
    <w:name w:val="Strong"/>
    <w:uiPriority w:val="22"/>
    <w:qFormat/>
    <w:rsid w:val="00B01CF2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DA652B"/>
    <w:pPr>
      <w:ind w:left="720"/>
      <w:contextualSpacing/>
    </w:pPr>
  </w:style>
  <w:style w:type="character" w:customStyle="1" w:styleId="FontStyle13">
    <w:name w:val="Font Style13"/>
    <w:rsid w:val="00DA652B"/>
    <w:rPr>
      <w:rFonts w:ascii="Times New Roman" w:hAnsi="Times New Roman" w:cs="Times New Roman"/>
      <w:sz w:val="26"/>
      <w:szCs w:val="26"/>
    </w:rPr>
  </w:style>
  <w:style w:type="character" w:styleId="a5">
    <w:name w:val="Hyperlink"/>
    <w:uiPriority w:val="99"/>
    <w:unhideWhenUsed/>
    <w:rsid w:val="008B2A61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CB55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0E3C93"/>
    <w:pPr>
      <w:spacing w:after="0" w:line="240" w:lineRule="auto"/>
      <w:ind w:firstLine="540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0E3C93"/>
    <w:rPr>
      <w:rFonts w:ascii="Times New Roman" w:hAnsi="Times New Roman" w:cs="Times New Roman"/>
      <w:sz w:val="24"/>
      <w:szCs w:val="24"/>
      <w:lang w:val="uk-UA" w:eastAsia="ru-RU"/>
    </w:rPr>
  </w:style>
  <w:style w:type="character" w:styleId="a9">
    <w:name w:val="Emphasis"/>
    <w:uiPriority w:val="20"/>
    <w:qFormat/>
    <w:rsid w:val="002043A4"/>
    <w:rPr>
      <w:rFonts w:cs="Times New Roman"/>
      <w:i/>
      <w:iCs/>
    </w:rPr>
  </w:style>
  <w:style w:type="paragraph" w:styleId="aa">
    <w:name w:val="No Spacing"/>
    <w:uiPriority w:val="1"/>
    <w:qFormat/>
    <w:rsid w:val="006F15F7"/>
    <w:rPr>
      <w:sz w:val="22"/>
      <w:szCs w:val="22"/>
      <w:lang w:eastAsia="en-US"/>
    </w:rPr>
  </w:style>
  <w:style w:type="character" w:styleId="ab">
    <w:name w:val="FollowedHyperlink"/>
    <w:basedOn w:val="a0"/>
    <w:uiPriority w:val="99"/>
    <w:semiHidden/>
    <w:unhideWhenUsed/>
    <w:rsid w:val="009C14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4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p-journal.kiev.ua/archive/2018/6/2.pdf%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ap.in.ua/4_2016/19.pdf" TargetMode="External"/><Relationship Id="rId12" Type="http://schemas.openxmlformats.org/officeDocument/2006/relationships/hyperlink" Target="file:///C:\Users\User\Downloads\Nvmgu_jur_2013_6-1(2)__18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ownloads\4844-12165-1-SM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sej.org.ua/4_2016/19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space.nlu.edu.ua/bitstream/123456789/5662/1/Spasibo_Fateeva_150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41DF4-60CF-4E04-8757-7A75DA62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6</cp:revision>
  <dcterms:created xsi:type="dcterms:W3CDTF">2019-02-26T16:38:00Z</dcterms:created>
  <dcterms:modified xsi:type="dcterms:W3CDTF">2019-03-19T13:52:00Z</dcterms:modified>
</cp:coreProperties>
</file>