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A93" w:rsidRPr="00BE64C6" w:rsidRDefault="00045A93" w:rsidP="00DF10BB">
      <w:pPr>
        <w:spacing w:line="360" w:lineRule="auto"/>
        <w:ind w:firstLine="567"/>
        <w:jc w:val="both"/>
        <w:rPr>
          <w:b/>
          <w:lang w:val="uk-UA"/>
        </w:rPr>
      </w:pPr>
      <w:r w:rsidRPr="00BE64C6">
        <w:rPr>
          <w:b/>
          <w:lang w:val="uk-UA"/>
        </w:rPr>
        <w:t>Ю. Сидорик</w:t>
      </w:r>
      <w:r w:rsidR="00DF10BB" w:rsidRPr="00BE64C6">
        <w:rPr>
          <w:b/>
          <w:lang w:val="uk-UA"/>
        </w:rPr>
        <w:tab/>
      </w:r>
      <w:r w:rsidR="00DF10BB" w:rsidRPr="00BE64C6">
        <w:rPr>
          <w:b/>
          <w:lang w:val="uk-UA"/>
        </w:rPr>
        <w:tab/>
      </w:r>
      <w:r w:rsidR="00DF10BB" w:rsidRPr="00BE64C6">
        <w:rPr>
          <w:b/>
          <w:lang w:val="uk-UA"/>
        </w:rPr>
        <w:tab/>
      </w:r>
      <w:r w:rsidR="00DF10BB" w:rsidRPr="00BE64C6">
        <w:rPr>
          <w:b/>
          <w:lang w:val="uk-UA"/>
        </w:rPr>
        <w:tab/>
      </w:r>
      <w:r w:rsidR="00DF10BB" w:rsidRPr="00BE64C6">
        <w:rPr>
          <w:b/>
          <w:lang w:val="uk-UA"/>
        </w:rPr>
        <w:tab/>
      </w:r>
      <w:r w:rsidR="00DF10BB" w:rsidRPr="00BE64C6">
        <w:rPr>
          <w:b/>
          <w:lang w:val="uk-UA"/>
        </w:rPr>
        <w:tab/>
      </w:r>
      <w:r w:rsidR="00DF10BB" w:rsidRPr="00BE64C6">
        <w:rPr>
          <w:b/>
          <w:lang w:val="uk-UA"/>
        </w:rPr>
        <w:tab/>
      </w:r>
      <w:r w:rsidR="00DF10BB" w:rsidRPr="00BE64C6">
        <w:rPr>
          <w:lang w:val="uk-UA"/>
        </w:rPr>
        <w:t xml:space="preserve">УДК </w:t>
      </w:r>
      <w:r w:rsidR="00DF10BB" w:rsidRPr="00BE64C6">
        <w:t>392.3</w:t>
      </w:r>
    </w:p>
    <w:p w:rsidR="00245DA2" w:rsidRPr="00BE64C6" w:rsidRDefault="00245DA2" w:rsidP="00FD72D9">
      <w:pPr>
        <w:spacing w:line="360" w:lineRule="auto"/>
        <w:jc w:val="center"/>
        <w:rPr>
          <w:b/>
          <w:lang w:val="uk-UA"/>
        </w:rPr>
      </w:pPr>
      <w:r w:rsidRPr="00BE64C6">
        <w:rPr>
          <w:b/>
          <w:lang w:val="uk-UA"/>
        </w:rPr>
        <w:t xml:space="preserve">Особливості динаміки </w:t>
      </w:r>
      <w:r w:rsidR="00045A93" w:rsidRPr="00BE64C6">
        <w:rPr>
          <w:b/>
          <w:lang w:val="uk-UA"/>
        </w:rPr>
        <w:t xml:space="preserve">рівня конфліктності </w:t>
      </w:r>
      <w:r w:rsidRPr="00BE64C6">
        <w:rPr>
          <w:b/>
          <w:lang w:val="uk-UA"/>
        </w:rPr>
        <w:t xml:space="preserve">дитячо-батьківських взаємин </w:t>
      </w:r>
      <w:r w:rsidR="00DF10BB" w:rsidRPr="00BE64C6">
        <w:rPr>
          <w:b/>
          <w:lang w:val="uk-UA"/>
        </w:rPr>
        <w:t>у сім'ях з дітьми юнацького віку</w:t>
      </w:r>
    </w:p>
    <w:p w:rsidR="00FE690A" w:rsidRPr="00BE64C6" w:rsidRDefault="00FE690A" w:rsidP="00FD72D9">
      <w:pPr>
        <w:pStyle w:val="FR2"/>
        <w:widowControl/>
        <w:overflowPunct/>
        <w:autoSpaceDE/>
        <w:autoSpaceDN/>
        <w:adjustRightInd/>
        <w:spacing w:line="360" w:lineRule="auto"/>
        <w:ind w:firstLine="540"/>
        <w:jc w:val="both"/>
        <w:textAlignment w:val="auto"/>
        <w:rPr>
          <w:rFonts w:ascii="Times New Roman" w:hAnsi="Times New Roman"/>
          <w:szCs w:val="28"/>
          <w:lang w:val="uk-UA"/>
        </w:rPr>
      </w:pPr>
    </w:p>
    <w:p w:rsidR="000E1411" w:rsidRPr="00BE64C6" w:rsidRDefault="003774D7" w:rsidP="000E1411">
      <w:pPr>
        <w:spacing w:line="360" w:lineRule="auto"/>
        <w:ind w:firstLine="539"/>
        <w:jc w:val="both"/>
        <w:rPr>
          <w:lang w:val="uk-UA"/>
        </w:rPr>
      </w:pPr>
      <w:r w:rsidRPr="00BE64C6">
        <w:rPr>
          <w:b/>
          <w:szCs w:val="28"/>
          <w:lang w:val="uk-UA" w:eastAsia="uk-UA"/>
        </w:rPr>
        <w:t>Постановка проблеми.</w:t>
      </w:r>
      <w:r w:rsidRPr="00BE64C6">
        <w:rPr>
          <w:szCs w:val="28"/>
          <w:lang w:val="uk-UA" w:eastAsia="uk-UA"/>
        </w:rPr>
        <w:t xml:space="preserve"> </w:t>
      </w:r>
      <w:r w:rsidR="00794D66" w:rsidRPr="00BE64C6">
        <w:rPr>
          <w:szCs w:val="28"/>
          <w:lang w:val="uk-UA" w:eastAsia="uk-UA"/>
        </w:rPr>
        <w:t>Проблематика</w:t>
      </w:r>
      <w:r w:rsidR="00FE690A" w:rsidRPr="00BE64C6">
        <w:rPr>
          <w:szCs w:val="28"/>
          <w:lang w:val="uk-UA" w:eastAsia="uk-UA"/>
        </w:rPr>
        <w:t xml:space="preserve"> дитячо-батьківських</w:t>
      </w:r>
      <w:r w:rsidR="00794D66" w:rsidRPr="00BE64C6">
        <w:rPr>
          <w:szCs w:val="28"/>
          <w:lang w:val="uk-UA" w:eastAsia="uk-UA"/>
        </w:rPr>
        <w:t xml:space="preserve"> взаємин</w:t>
      </w:r>
      <w:r w:rsidR="00FE690A" w:rsidRPr="00BE64C6">
        <w:rPr>
          <w:szCs w:val="28"/>
          <w:lang w:val="uk-UA" w:eastAsia="uk-UA"/>
        </w:rPr>
        <w:t xml:space="preserve"> у сучасній сім'ї висвітлен</w:t>
      </w:r>
      <w:r w:rsidR="00794D66" w:rsidRPr="00BE64C6">
        <w:rPr>
          <w:szCs w:val="28"/>
          <w:lang w:val="uk-UA" w:eastAsia="uk-UA"/>
        </w:rPr>
        <w:t>а</w:t>
      </w:r>
      <w:r w:rsidR="00FE690A" w:rsidRPr="00BE64C6">
        <w:rPr>
          <w:szCs w:val="28"/>
          <w:lang w:val="uk-UA" w:eastAsia="uk-UA"/>
        </w:rPr>
        <w:t xml:space="preserve"> в роботах </w:t>
      </w:r>
      <w:r w:rsidR="00F9349F" w:rsidRPr="00BE64C6">
        <w:rPr>
          <w:szCs w:val="28"/>
          <w:lang w:val="uk-UA"/>
        </w:rPr>
        <w:t xml:space="preserve">багатьох вчених. На даний час накопичений значний фактичний матеріал з цієї проблеми та </w:t>
      </w:r>
      <w:r w:rsidR="006511F5" w:rsidRPr="00BE64C6">
        <w:rPr>
          <w:szCs w:val="28"/>
          <w:lang w:val="uk-UA"/>
        </w:rPr>
        <w:t>запропоновано</w:t>
      </w:r>
      <w:r w:rsidR="00F9349F" w:rsidRPr="00BE64C6">
        <w:rPr>
          <w:szCs w:val="28"/>
          <w:lang w:val="uk-UA"/>
        </w:rPr>
        <w:t xml:space="preserve"> </w:t>
      </w:r>
      <w:r w:rsidR="006511F5" w:rsidRPr="00BE64C6">
        <w:rPr>
          <w:szCs w:val="28"/>
          <w:lang w:val="uk-UA"/>
        </w:rPr>
        <w:t>низку</w:t>
      </w:r>
      <w:r w:rsidR="00F9349F" w:rsidRPr="00BE64C6">
        <w:rPr>
          <w:szCs w:val="28"/>
          <w:lang w:val="uk-UA"/>
        </w:rPr>
        <w:t xml:space="preserve"> теоретичн</w:t>
      </w:r>
      <w:r w:rsidR="006511F5" w:rsidRPr="00BE64C6">
        <w:rPr>
          <w:szCs w:val="28"/>
          <w:lang w:val="uk-UA"/>
        </w:rPr>
        <w:t>их</w:t>
      </w:r>
      <w:r w:rsidR="00F9349F" w:rsidRPr="00BE64C6">
        <w:rPr>
          <w:szCs w:val="28"/>
          <w:lang w:val="uk-UA"/>
        </w:rPr>
        <w:t xml:space="preserve"> модел</w:t>
      </w:r>
      <w:r w:rsidR="006511F5" w:rsidRPr="00BE64C6">
        <w:rPr>
          <w:szCs w:val="28"/>
          <w:lang w:val="uk-UA"/>
        </w:rPr>
        <w:t>ей</w:t>
      </w:r>
      <w:r w:rsidR="00F9349F" w:rsidRPr="00BE64C6">
        <w:rPr>
          <w:szCs w:val="28"/>
          <w:lang w:val="uk-UA"/>
        </w:rPr>
        <w:t xml:space="preserve"> </w:t>
      </w:r>
      <w:r w:rsidR="0045542D" w:rsidRPr="00BE64C6">
        <w:rPr>
          <w:szCs w:val="28"/>
          <w:lang w:val="uk-UA"/>
        </w:rPr>
        <w:t>[</w:t>
      </w:r>
      <w:r w:rsidR="005017F2" w:rsidRPr="00BE64C6">
        <w:rPr>
          <w:szCs w:val="28"/>
          <w:lang w:val="uk-UA"/>
        </w:rPr>
        <w:t>1</w:t>
      </w:r>
      <w:r w:rsidR="0045542D" w:rsidRPr="00BE64C6">
        <w:rPr>
          <w:szCs w:val="28"/>
          <w:lang w:val="uk-UA"/>
        </w:rPr>
        <w:t xml:space="preserve">; </w:t>
      </w:r>
      <w:r w:rsidR="005017F2" w:rsidRPr="00BE64C6">
        <w:rPr>
          <w:szCs w:val="28"/>
          <w:lang w:val="uk-UA"/>
        </w:rPr>
        <w:t>2</w:t>
      </w:r>
      <w:r w:rsidR="0045542D" w:rsidRPr="00BE64C6">
        <w:rPr>
          <w:szCs w:val="28"/>
          <w:lang w:val="uk-UA"/>
        </w:rPr>
        <w:t xml:space="preserve">; </w:t>
      </w:r>
      <w:r w:rsidR="005017F2" w:rsidRPr="00BE64C6">
        <w:rPr>
          <w:szCs w:val="28"/>
          <w:lang w:val="uk-UA"/>
        </w:rPr>
        <w:t>3</w:t>
      </w:r>
      <w:r w:rsidR="0045542D" w:rsidRPr="00BE64C6">
        <w:rPr>
          <w:szCs w:val="28"/>
          <w:lang w:val="uk-UA"/>
        </w:rPr>
        <w:t xml:space="preserve">; </w:t>
      </w:r>
      <w:r w:rsidR="005017F2" w:rsidRPr="00BE64C6">
        <w:rPr>
          <w:szCs w:val="28"/>
          <w:lang w:val="uk-UA"/>
        </w:rPr>
        <w:t>6</w:t>
      </w:r>
      <w:r w:rsidR="00F9349F" w:rsidRPr="00BE64C6">
        <w:rPr>
          <w:szCs w:val="28"/>
          <w:lang w:val="uk-UA"/>
        </w:rPr>
        <w:t>]</w:t>
      </w:r>
      <w:r w:rsidR="007B5F07" w:rsidRPr="00BE64C6">
        <w:rPr>
          <w:szCs w:val="28"/>
          <w:lang w:val="uk-UA"/>
        </w:rPr>
        <w:t xml:space="preserve">, які побудовані </w:t>
      </w:r>
      <w:r w:rsidR="006511F5" w:rsidRPr="00BE64C6">
        <w:rPr>
          <w:szCs w:val="28"/>
          <w:lang w:val="uk-UA"/>
        </w:rPr>
        <w:t>шляхом</w:t>
      </w:r>
      <w:r w:rsidR="007B5F07" w:rsidRPr="00BE64C6">
        <w:rPr>
          <w:szCs w:val="28"/>
          <w:lang w:val="uk-UA"/>
        </w:rPr>
        <w:t xml:space="preserve"> узагальнення, здебільшого, досвіду корекційної роботи з членами сімей</w:t>
      </w:r>
      <w:r w:rsidR="0045542D" w:rsidRPr="00BE64C6">
        <w:rPr>
          <w:szCs w:val="28"/>
          <w:lang w:val="uk-UA"/>
        </w:rPr>
        <w:t>.</w:t>
      </w:r>
      <w:r w:rsidR="00C972F9" w:rsidRPr="00BE64C6">
        <w:rPr>
          <w:szCs w:val="28"/>
          <w:lang w:val="uk-UA"/>
        </w:rPr>
        <w:t xml:space="preserve"> Зокрема, згідно</w:t>
      </w:r>
      <w:r w:rsidR="006511F5" w:rsidRPr="00BE64C6">
        <w:rPr>
          <w:szCs w:val="28"/>
          <w:lang w:val="uk-UA"/>
        </w:rPr>
        <w:t xml:space="preserve"> однієї з таких концепцій </w:t>
      </w:r>
      <w:r w:rsidR="006511F5" w:rsidRPr="00BE64C6">
        <w:rPr>
          <w:szCs w:val="28"/>
          <w:lang w:val="uk-UA"/>
        </w:rPr>
        <w:softHyphen/>
        <w:t>–</w:t>
      </w:r>
      <w:r w:rsidR="00C972F9" w:rsidRPr="00BE64C6">
        <w:rPr>
          <w:szCs w:val="28"/>
          <w:lang w:val="uk-UA"/>
        </w:rPr>
        <w:t xml:space="preserve"> теорії життєвого циклу сім'ї </w:t>
      </w:r>
      <w:r w:rsidR="006511F5" w:rsidRPr="00BE64C6">
        <w:rPr>
          <w:szCs w:val="28"/>
          <w:lang w:val="uk-UA"/>
        </w:rPr>
        <w:t xml:space="preserve">– </w:t>
      </w:r>
      <w:r w:rsidR="00C972F9" w:rsidRPr="00BE64C6">
        <w:rPr>
          <w:szCs w:val="28"/>
          <w:lang w:val="uk-UA"/>
        </w:rPr>
        <w:t>одним із завдань психічного розвитку людини є її сепарація, диференціація від батьківської сім'ї [</w:t>
      </w:r>
      <w:proofErr w:type="spellStart"/>
      <w:r w:rsidR="00C972F9" w:rsidRPr="00BE64C6">
        <w:rPr>
          <w:szCs w:val="28"/>
          <w:lang w:val="uk-UA"/>
        </w:rPr>
        <w:t>цит</w:t>
      </w:r>
      <w:proofErr w:type="spellEnd"/>
      <w:r w:rsidR="00C972F9" w:rsidRPr="00BE64C6">
        <w:rPr>
          <w:szCs w:val="28"/>
          <w:lang w:val="uk-UA"/>
        </w:rPr>
        <w:t xml:space="preserve">. за 1, с. 38–43]. </w:t>
      </w:r>
      <w:r w:rsidR="00C972F9" w:rsidRPr="00BE64C6">
        <w:rPr>
          <w:lang w:val="uk-UA"/>
        </w:rPr>
        <w:t xml:space="preserve">Для сім'ї, до якої належать особи юнацького віку важливою є сепарація дитини від батьків, коректне залишення батьківської домівки юнаком. </w:t>
      </w:r>
      <w:r w:rsidR="006511F5" w:rsidRPr="00BE64C6">
        <w:rPr>
          <w:lang w:val="uk-UA"/>
        </w:rPr>
        <w:t>Однак, б</w:t>
      </w:r>
      <w:r w:rsidR="005E1FB5" w:rsidRPr="00BE64C6">
        <w:rPr>
          <w:szCs w:val="28"/>
          <w:lang w:val="uk-UA"/>
        </w:rPr>
        <w:t>ат</w:t>
      </w:r>
      <w:r w:rsidR="006511F5" w:rsidRPr="00BE64C6">
        <w:rPr>
          <w:szCs w:val="28"/>
          <w:lang w:val="uk-UA"/>
        </w:rPr>
        <w:t>ьки та їх діти-підлітки (юнаки)</w:t>
      </w:r>
      <w:r w:rsidR="005E1FB5" w:rsidRPr="00BE64C6">
        <w:rPr>
          <w:szCs w:val="28"/>
          <w:lang w:val="uk-UA"/>
        </w:rPr>
        <w:t xml:space="preserve"> доволі часто переживають сепараційну тривогу і, як наслідок, протидіють </w:t>
      </w:r>
      <w:r w:rsidR="006511F5" w:rsidRPr="00BE64C6">
        <w:rPr>
          <w:szCs w:val="28"/>
          <w:lang w:val="uk-UA"/>
        </w:rPr>
        <w:t xml:space="preserve">таким </w:t>
      </w:r>
      <w:r w:rsidR="005E1FB5" w:rsidRPr="00BE64C6">
        <w:rPr>
          <w:szCs w:val="28"/>
          <w:lang w:val="uk-UA"/>
        </w:rPr>
        <w:t xml:space="preserve">сепараційним процесам </w:t>
      </w:r>
      <w:r w:rsidR="005E1FB5" w:rsidRPr="00BE64C6">
        <w:rPr>
          <w:rStyle w:val="aa"/>
          <w:i w:val="0"/>
          <w:szCs w:val="28"/>
          <w:lang w:val="uk-UA"/>
        </w:rPr>
        <w:t>[4].</w:t>
      </w:r>
    </w:p>
    <w:p w:rsidR="007B5F07" w:rsidRPr="00BE64C6" w:rsidRDefault="007B5F07" w:rsidP="00FD72D9">
      <w:pPr>
        <w:spacing w:line="360" w:lineRule="auto"/>
        <w:ind w:firstLine="539"/>
        <w:jc w:val="both"/>
        <w:rPr>
          <w:szCs w:val="28"/>
          <w:lang w:val="uk-UA"/>
        </w:rPr>
      </w:pPr>
      <w:r w:rsidRPr="00BE64C6">
        <w:rPr>
          <w:szCs w:val="28"/>
          <w:lang w:val="uk-UA"/>
        </w:rPr>
        <w:t xml:space="preserve">Слід зауважити, що </w:t>
      </w:r>
      <w:r w:rsidR="00B924E9" w:rsidRPr="00BE64C6">
        <w:rPr>
          <w:szCs w:val="28"/>
          <w:lang w:val="uk-UA"/>
        </w:rPr>
        <w:t>дана</w:t>
      </w:r>
      <w:r w:rsidRPr="00BE64C6">
        <w:rPr>
          <w:szCs w:val="28"/>
          <w:lang w:val="uk-UA"/>
        </w:rPr>
        <w:t xml:space="preserve"> тенденція у взаєминах юнацтва та їх </w:t>
      </w:r>
      <w:r w:rsidR="001D18B0" w:rsidRPr="00BE64C6">
        <w:rPr>
          <w:szCs w:val="28"/>
          <w:lang w:val="uk-UA"/>
        </w:rPr>
        <w:t>батьків</w:t>
      </w:r>
      <w:r w:rsidRPr="00BE64C6">
        <w:rPr>
          <w:szCs w:val="28"/>
          <w:lang w:val="uk-UA"/>
        </w:rPr>
        <w:t xml:space="preserve"> привертала увагу багатьох дослідників. </w:t>
      </w:r>
      <w:r w:rsidR="001D18B0" w:rsidRPr="00BE64C6">
        <w:rPr>
          <w:szCs w:val="28"/>
          <w:lang w:val="uk-UA"/>
        </w:rPr>
        <w:t xml:space="preserve">Як зазначає </w:t>
      </w:r>
      <w:r w:rsidRPr="00BE64C6">
        <w:rPr>
          <w:szCs w:val="28"/>
          <w:lang w:val="uk-UA"/>
        </w:rPr>
        <w:t>А. </w:t>
      </w:r>
      <w:proofErr w:type="spellStart"/>
      <w:r w:rsidRPr="00BE64C6">
        <w:rPr>
          <w:szCs w:val="28"/>
          <w:lang w:val="uk-UA"/>
        </w:rPr>
        <w:t>Кронік</w:t>
      </w:r>
      <w:proofErr w:type="spellEnd"/>
      <w:r w:rsidRPr="00BE64C6">
        <w:rPr>
          <w:szCs w:val="28"/>
          <w:lang w:val="uk-UA"/>
        </w:rPr>
        <w:t xml:space="preserve">, дорослі діти є значно ближчими для батьків, ніж батьки для них. </w:t>
      </w:r>
      <w:r w:rsidR="001D18B0" w:rsidRPr="00BE64C6">
        <w:rPr>
          <w:szCs w:val="28"/>
          <w:lang w:val="uk-UA"/>
        </w:rPr>
        <w:t xml:space="preserve">На думку </w:t>
      </w:r>
      <w:r w:rsidRPr="00BE64C6">
        <w:rPr>
          <w:szCs w:val="28"/>
          <w:lang w:val="uk-UA"/>
        </w:rPr>
        <w:t>Л.Б. </w:t>
      </w:r>
      <w:proofErr w:type="spellStart"/>
      <w:r w:rsidRPr="00BE64C6">
        <w:rPr>
          <w:szCs w:val="28"/>
          <w:lang w:val="uk-UA"/>
        </w:rPr>
        <w:t>Шнейдер</w:t>
      </w:r>
      <w:proofErr w:type="spellEnd"/>
      <w:r w:rsidRPr="00BE64C6">
        <w:rPr>
          <w:szCs w:val="28"/>
          <w:lang w:val="uk-UA"/>
        </w:rPr>
        <w:t xml:space="preserve"> [7, с. 496], періодами найбільшого дистанціювання є вік 13 і 16-19 років. У тринадцятирічних виникають труднощі з матір’ю, шістнадцятирічні більш дистанціюються від батька, в дев’ятнадцять років – спостерігається мінімум емоційної близькості з матір'ю.</w:t>
      </w:r>
      <w:r w:rsidR="000E1411" w:rsidRPr="00BE64C6">
        <w:rPr>
          <w:szCs w:val="28"/>
          <w:lang w:val="uk-UA"/>
        </w:rPr>
        <w:t xml:space="preserve"> </w:t>
      </w:r>
      <w:r w:rsidR="001D18B0" w:rsidRPr="00BE64C6">
        <w:rPr>
          <w:szCs w:val="28"/>
          <w:lang w:val="uk-UA"/>
        </w:rPr>
        <w:t xml:space="preserve">Водночас, </w:t>
      </w:r>
      <w:r w:rsidR="006511F5" w:rsidRPr="00BE64C6">
        <w:rPr>
          <w:szCs w:val="28"/>
          <w:lang w:val="uk-UA"/>
        </w:rPr>
        <w:t xml:space="preserve">в емпіричних дослідженнях </w:t>
      </w:r>
      <w:r w:rsidR="000E1411" w:rsidRPr="00BE64C6">
        <w:rPr>
          <w:szCs w:val="28"/>
          <w:lang w:val="uk-UA"/>
        </w:rPr>
        <w:t xml:space="preserve">досі не надавалось достатньої уваги вивченню </w:t>
      </w:r>
      <w:r w:rsidR="005E1FB5" w:rsidRPr="00BE64C6">
        <w:rPr>
          <w:szCs w:val="28"/>
          <w:lang w:val="uk-UA"/>
        </w:rPr>
        <w:t xml:space="preserve">показників, які можуть </w:t>
      </w:r>
      <w:r w:rsidR="004C60A4" w:rsidRPr="00BE64C6">
        <w:rPr>
          <w:szCs w:val="28"/>
          <w:lang w:val="uk-UA"/>
        </w:rPr>
        <w:t>характеризувати особливості вищезгаданого дистанціювання та сепарації юнака від батьківської сім'ї.</w:t>
      </w:r>
      <w:r w:rsidR="005E1FB5" w:rsidRPr="00BE64C6">
        <w:rPr>
          <w:szCs w:val="28"/>
          <w:lang w:val="uk-UA"/>
        </w:rPr>
        <w:t xml:space="preserve"> </w:t>
      </w:r>
      <w:r w:rsidR="004C60A4" w:rsidRPr="00BE64C6">
        <w:rPr>
          <w:szCs w:val="28"/>
          <w:lang w:val="uk-UA"/>
        </w:rPr>
        <w:t xml:space="preserve">Зокрема, </w:t>
      </w:r>
      <w:r w:rsidR="00BA23E4" w:rsidRPr="00BE64C6">
        <w:rPr>
          <w:szCs w:val="28"/>
          <w:lang w:val="uk-UA"/>
        </w:rPr>
        <w:t>до показників, які характеризують</w:t>
      </w:r>
      <w:r w:rsidR="004C60A4" w:rsidRPr="00BE64C6">
        <w:rPr>
          <w:szCs w:val="28"/>
          <w:lang w:val="uk-UA"/>
        </w:rPr>
        <w:t xml:space="preserve"> протиді</w:t>
      </w:r>
      <w:r w:rsidR="00BA23E4" w:rsidRPr="00BE64C6">
        <w:rPr>
          <w:szCs w:val="28"/>
          <w:lang w:val="uk-UA"/>
        </w:rPr>
        <w:t>ю</w:t>
      </w:r>
      <w:r w:rsidR="004C60A4" w:rsidRPr="00BE64C6">
        <w:rPr>
          <w:szCs w:val="28"/>
          <w:lang w:val="uk-UA"/>
        </w:rPr>
        <w:t xml:space="preserve"> членами сім'ї сепараційним процесам</w:t>
      </w:r>
      <w:r w:rsidR="00BA23E4" w:rsidRPr="00BE64C6">
        <w:rPr>
          <w:szCs w:val="28"/>
          <w:lang w:val="uk-UA"/>
        </w:rPr>
        <w:t>, за нашим припущенням,</w:t>
      </w:r>
      <w:r w:rsidR="004C60A4" w:rsidRPr="00BE64C6">
        <w:rPr>
          <w:szCs w:val="28"/>
          <w:lang w:val="uk-UA"/>
        </w:rPr>
        <w:t xml:space="preserve"> можна </w:t>
      </w:r>
      <w:r w:rsidR="00BA23E4" w:rsidRPr="00BE64C6">
        <w:rPr>
          <w:szCs w:val="28"/>
          <w:lang w:val="uk-UA"/>
        </w:rPr>
        <w:t>віднести</w:t>
      </w:r>
      <w:r w:rsidR="004C60A4" w:rsidRPr="00BE64C6">
        <w:rPr>
          <w:szCs w:val="28"/>
          <w:lang w:val="uk-UA"/>
        </w:rPr>
        <w:t xml:space="preserve"> рівень (та його динаміку) конфліктності </w:t>
      </w:r>
      <w:r w:rsidR="00BA23E4" w:rsidRPr="00BE64C6">
        <w:rPr>
          <w:szCs w:val="28"/>
          <w:lang w:val="uk-UA"/>
        </w:rPr>
        <w:t>юнацтва</w:t>
      </w:r>
      <w:r w:rsidR="004C60A4" w:rsidRPr="00BE64C6">
        <w:rPr>
          <w:szCs w:val="28"/>
          <w:lang w:val="uk-UA"/>
        </w:rPr>
        <w:t xml:space="preserve"> із своїми батьками.</w:t>
      </w:r>
    </w:p>
    <w:p w:rsidR="0024592C" w:rsidRPr="00BE64C6" w:rsidRDefault="0024592C" w:rsidP="0024592C">
      <w:pPr>
        <w:spacing w:line="360" w:lineRule="auto"/>
        <w:ind w:firstLine="539"/>
        <w:jc w:val="both"/>
        <w:rPr>
          <w:lang w:val="uk-UA"/>
        </w:rPr>
      </w:pPr>
      <w:r w:rsidRPr="00BE64C6">
        <w:rPr>
          <w:b/>
          <w:szCs w:val="28"/>
          <w:lang w:val="uk-UA"/>
        </w:rPr>
        <w:lastRenderedPageBreak/>
        <w:t>Метою</w:t>
      </w:r>
      <w:r w:rsidRPr="00BE64C6">
        <w:rPr>
          <w:szCs w:val="28"/>
          <w:lang w:val="uk-UA"/>
        </w:rPr>
        <w:t xml:space="preserve"> даного дослідження є </w:t>
      </w:r>
      <w:r w:rsidR="00FC78D3" w:rsidRPr="00BE64C6">
        <w:rPr>
          <w:szCs w:val="28"/>
          <w:lang w:val="uk-UA"/>
        </w:rPr>
        <w:t>виявлення особливостей</w:t>
      </w:r>
      <w:r w:rsidR="00054826" w:rsidRPr="00BE64C6">
        <w:rPr>
          <w:szCs w:val="28"/>
          <w:lang w:val="uk-UA"/>
        </w:rPr>
        <w:t xml:space="preserve"> динаміки рівня конфліктності у</w:t>
      </w:r>
      <w:r w:rsidR="00FC78D3" w:rsidRPr="00BE64C6">
        <w:rPr>
          <w:szCs w:val="28"/>
          <w:lang w:val="uk-UA"/>
        </w:rPr>
        <w:t xml:space="preserve"> </w:t>
      </w:r>
      <w:r w:rsidR="00054826" w:rsidRPr="00BE64C6">
        <w:rPr>
          <w:szCs w:val="28"/>
          <w:lang w:val="uk-UA"/>
        </w:rPr>
        <w:t>дитячо-батьківських взаєминах у сім'ях з дітьми юнацького віку.</w:t>
      </w:r>
      <w:r w:rsidR="0034160F" w:rsidRPr="00BE64C6">
        <w:rPr>
          <w:szCs w:val="28"/>
          <w:lang w:val="uk-UA"/>
        </w:rPr>
        <w:t xml:space="preserve"> </w:t>
      </w:r>
      <w:r w:rsidR="00054826" w:rsidRPr="00BE64C6">
        <w:rPr>
          <w:szCs w:val="28"/>
          <w:lang w:val="uk-UA"/>
        </w:rPr>
        <w:t>З</w:t>
      </w:r>
      <w:r w:rsidR="0035089D" w:rsidRPr="00BE64C6">
        <w:rPr>
          <w:szCs w:val="28"/>
          <w:lang w:val="uk-UA"/>
        </w:rPr>
        <w:t xml:space="preserve">важаючи на те, </w:t>
      </w:r>
      <w:r w:rsidRPr="00BE64C6">
        <w:rPr>
          <w:szCs w:val="28"/>
          <w:lang w:val="uk-UA"/>
        </w:rPr>
        <w:t xml:space="preserve">що із досягненням більш старшого віку юнаками </w:t>
      </w:r>
      <w:r w:rsidRPr="00BE64C6">
        <w:rPr>
          <w:lang w:val="uk-UA"/>
        </w:rPr>
        <w:t xml:space="preserve">поступове дистанціювання (сепарація) їх від батьків може супроводжуватись зростанням рівня сепараційної тривоги у членів їх сімей, </w:t>
      </w:r>
      <w:r w:rsidR="0035089D" w:rsidRPr="00BE64C6">
        <w:rPr>
          <w:lang w:val="uk-UA"/>
        </w:rPr>
        <w:t xml:space="preserve">ми </w:t>
      </w:r>
      <w:r w:rsidR="0035089D" w:rsidRPr="00BE64C6">
        <w:rPr>
          <w:szCs w:val="28"/>
          <w:lang w:val="uk-UA"/>
        </w:rPr>
        <w:t xml:space="preserve">можемо </w:t>
      </w:r>
      <w:r w:rsidR="0035089D" w:rsidRPr="00BE64C6">
        <w:rPr>
          <w:b/>
          <w:szCs w:val="28"/>
          <w:lang w:val="uk-UA"/>
        </w:rPr>
        <w:t>припустити</w:t>
      </w:r>
      <w:r w:rsidR="0035089D" w:rsidRPr="00BE64C6">
        <w:rPr>
          <w:szCs w:val="28"/>
          <w:lang w:val="uk-UA"/>
        </w:rPr>
        <w:t xml:space="preserve"> наявність висхідної динаміки</w:t>
      </w:r>
      <w:r w:rsidRPr="00BE64C6">
        <w:rPr>
          <w:lang w:val="uk-UA"/>
        </w:rPr>
        <w:t xml:space="preserve"> рівня конфліктності у</w:t>
      </w:r>
      <w:r w:rsidR="0035089D" w:rsidRPr="00BE64C6">
        <w:rPr>
          <w:lang w:val="uk-UA"/>
        </w:rPr>
        <w:t xml:space="preserve"> таких</w:t>
      </w:r>
      <w:r w:rsidRPr="00BE64C6">
        <w:rPr>
          <w:lang w:val="uk-UA"/>
        </w:rPr>
        <w:t xml:space="preserve"> дитячо-батьківських взаєминах.</w:t>
      </w:r>
    </w:p>
    <w:p w:rsidR="00EB40D0" w:rsidRPr="00BE64C6" w:rsidRDefault="00054826" w:rsidP="00FD72D9">
      <w:pPr>
        <w:pStyle w:val="FR2"/>
        <w:widowControl/>
        <w:overflowPunct/>
        <w:autoSpaceDE/>
        <w:autoSpaceDN/>
        <w:adjustRightInd/>
        <w:spacing w:line="360" w:lineRule="auto"/>
        <w:ind w:firstLine="540"/>
        <w:jc w:val="both"/>
        <w:textAlignment w:val="auto"/>
        <w:rPr>
          <w:rFonts w:ascii="Times New Roman" w:hAnsi="Times New Roman"/>
          <w:szCs w:val="28"/>
          <w:lang w:val="uk-UA"/>
        </w:rPr>
      </w:pPr>
      <w:r w:rsidRPr="00D33D7A">
        <w:rPr>
          <w:rFonts w:ascii="Times New Roman" w:hAnsi="Times New Roman"/>
          <w:szCs w:val="28"/>
          <w:lang w:val="uk-UA"/>
        </w:rPr>
        <w:t>Д</w:t>
      </w:r>
      <w:r w:rsidR="0034160F" w:rsidRPr="00D33D7A">
        <w:rPr>
          <w:rFonts w:ascii="Times New Roman" w:hAnsi="Times New Roman"/>
          <w:szCs w:val="28"/>
          <w:lang w:val="uk-UA"/>
        </w:rPr>
        <w:t xml:space="preserve">итячо-батьківські взаємини розглядались </w:t>
      </w:r>
      <w:r w:rsidRPr="00D33D7A">
        <w:rPr>
          <w:rFonts w:ascii="Times New Roman" w:hAnsi="Times New Roman"/>
          <w:szCs w:val="28"/>
          <w:lang w:val="uk-UA"/>
        </w:rPr>
        <w:t xml:space="preserve">нами </w:t>
      </w:r>
      <w:r w:rsidR="0034160F" w:rsidRPr="00D33D7A">
        <w:rPr>
          <w:rFonts w:ascii="Times New Roman" w:hAnsi="Times New Roman"/>
          <w:szCs w:val="28"/>
          <w:lang w:val="uk-UA"/>
        </w:rPr>
        <w:t xml:space="preserve">як </w:t>
      </w:r>
      <w:r w:rsidR="00D33D7A" w:rsidRPr="00D33D7A">
        <w:rPr>
          <w:rFonts w:ascii="Times New Roman" w:hAnsi="Times New Roman"/>
          <w:szCs w:val="28"/>
          <w:lang w:val="uk-UA"/>
        </w:rPr>
        <w:t xml:space="preserve">суб'єктивні переживання та узагальнення батьками і їх дітьми взаємозв'язків, ставлень </w:t>
      </w:r>
      <w:r w:rsidR="0034160F" w:rsidRPr="00D33D7A">
        <w:rPr>
          <w:rFonts w:ascii="Times New Roman" w:hAnsi="Times New Roman"/>
          <w:szCs w:val="28"/>
          <w:lang w:val="uk-UA"/>
        </w:rPr>
        <w:t>між</w:t>
      </w:r>
      <w:r w:rsidR="00D33D7A" w:rsidRPr="00D33D7A">
        <w:rPr>
          <w:rFonts w:ascii="Times New Roman" w:hAnsi="Times New Roman"/>
          <w:szCs w:val="28"/>
          <w:lang w:val="uk-UA"/>
        </w:rPr>
        <w:t xml:space="preserve"> ними</w:t>
      </w:r>
      <w:r w:rsidR="0034160F" w:rsidRPr="00D33D7A">
        <w:rPr>
          <w:rFonts w:ascii="Times New Roman" w:hAnsi="Times New Roman"/>
          <w:szCs w:val="28"/>
          <w:lang w:val="uk-UA"/>
        </w:rPr>
        <w:t>, які виникають за умов їх спільного проживання або виконання спільної діяльності.</w:t>
      </w:r>
      <w:r w:rsidR="00AB0E74" w:rsidRPr="00D33D7A">
        <w:rPr>
          <w:rFonts w:ascii="Times New Roman" w:hAnsi="Times New Roman"/>
          <w:szCs w:val="28"/>
          <w:lang w:val="uk-UA"/>
        </w:rPr>
        <w:t xml:space="preserve"> </w:t>
      </w:r>
      <w:r w:rsidR="00EB40D0" w:rsidRPr="00D33D7A">
        <w:rPr>
          <w:rFonts w:ascii="Times New Roman" w:hAnsi="Times New Roman"/>
          <w:szCs w:val="28"/>
          <w:lang w:val="uk-UA"/>
        </w:rPr>
        <w:t>В нашому дослідженні аналіз особливостей</w:t>
      </w:r>
      <w:r w:rsidR="00EB40D0" w:rsidRPr="00BE64C6">
        <w:rPr>
          <w:rFonts w:ascii="Times New Roman" w:hAnsi="Times New Roman"/>
          <w:szCs w:val="28"/>
          <w:lang w:val="uk-UA"/>
        </w:rPr>
        <w:t xml:space="preserve"> конфліктності-гармонійності дитячо-батьківських взаємин юнацтва здійснювався на основі оцінювання таких стосунків у батьківських сім'ях досліджуваними учнями і студентами.</w:t>
      </w:r>
    </w:p>
    <w:p w:rsidR="00B71C52" w:rsidRPr="00BE64C6" w:rsidRDefault="00C27205" w:rsidP="00FD72D9">
      <w:pPr>
        <w:pStyle w:val="FR2"/>
        <w:widowControl/>
        <w:overflowPunct/>
        <w:autoSpaceDE/>
        <w:autoSpaceDN/>
        <w:adjustRightInd/>
        <w:spacing w:line="360" w:lineRule="auto"/>
        <w:ind w:firstLine="540"/>
        <w:jc w:val="both"/>
        <w:textAlignment w:val="auto"/>
        <w:rPr>
          <w:rFonts w:ascii="Times New Roman" w:hAnsi="Times New Roman"/>
          <w:szCs w:val="28"/>
          <w:lang w:val="uk-UA"/>
        </w:rPr>
      </w:pPr>
      <w:r w:rsidRPr="00BE64C6">
        <w:rPr>
          <w:rFonts w:ascii="Times New Roman" w:hAnsi="Times New Roman"/>
          <w:szCs w:val="28"/>
          <w:lang w:val="uk-UA"/>
        </w:rPr>
        <w:t xml:space="preserve">Перевірка висунутої нами гіпотези здійснювалась на вибірці досліджуваних, в яку увійшли учні 10-11 класів загальноосвітніх середніх шкіл м. Івано-Франківська, студенти 1-3 курсу стаціонарного і заочного відділень Прикарпатського національного університету ім. Василя Стефаника – 82 особи віком 15-22 років. </w:t>
      </w:r>
      <w:r w:rsidRPr="00BE64C6">
        <w:rPr>
          <w:rFonts w:ascii="Times New Roman" w:hAnsi="Times New Roman"/>
          <w:iCs/>
          <w:szCs w:val="28"/>
          <w:lang w:val="uk-UA"/>
        </w:rPr>
        <w:t xml:space="preserve">Виокремлення </w:t>
      </w:r>
      <w:r w:rsidRPr="00BE64C6">
        <w:rPr>
          <w:rFonts w:ascii="Times New Roman" w:hAnsi="Times New Roman"/>
          <w:szCs w:val="28"/>
          <w:lang w:val="uk-UA"/>
        </w:rPr>
        <w:t>різновікових і різностатевих груп досліджуваних проводилось з допомогою окремих запитань розробленого нами а</w:t>
      </w:r>
      <w:r w:rsidRPr="00BE64C6">
        <w:rPr>
          <w:rFonts w:ascii="Times New Roman" w:hAnsi="Times New Roman"/>
          <w:iCs/>
          <w:szCs w:val="28"/>
          <w:lang w:val="uk-UA"/>
        </w:rPr>
        <w:t xml:space="preserve">нкетного опитувальника. </w:t>
      </w:r>
      <w:r w:rsidR="00553753" w:rsidRPr="00BE64C6">
        <w:rPr>
          <w:rFonts w:ascii="Times New Roman" w:hAnsi="Times New Roman"/>
          <w:iCs/>
          <w:szCs w:val="28"/>
          <w:lang w:val="uk-UA"/>
        </w:rPr>
        <w:t xml:space="preserve">Вікові та гендерні характеристики вибірки досліджуваних осіб подано в </w:t>
      </w:r>
      <w:r w:rsidR="00B71C52" w:rsidRPr="00BE64C6">
        <w:rPr>
          <w:rFonts w:ascii="Times New Roman" w:hAnsi="Times New Roman"/>
          <w:iCs/>
          <w:szCs w:val="28"/>
          <w:lang w:val="uk-UA"/>
        </w:rPr>
        <w:t>табл</w:t>
      </w:r>
      <w:r w:rsidR="00553753" w:rsidRPr="00BE64C6">
        <w:rPr>
          <w:rFonts w:ascii="Times New Roman" w:hAnsi="Times New Roman"/>
          <w:iCs/>
          <w:szCs w:val="28"/>
          <w:lang w:val="uk-UA"/>
        </w:rPr>
        <w:t>иці</w:t>
      </w:r>
      <w:r w:rsidR="00B71C52" w:rsidRPr="00BE64C6">
        <w:rPr>
          <w:rFonts w:ascii="Times New Roman" w:hAnsi="Times New Roman"/>
          <w:iCs/>
          <w:szCs w:val="28"/>
          <w:lang w:val="uk-UA"/>
        </w:rPr>
        <w:t xml:space="preserve"> </w:t>
      </w:r>
      <w:r w:rsidR="00553753" w:rsidRPr="00BE64C6">
        <w:rPr>
          <w:rFonts w:ascii="Times New Roman" w:hAnsi="Times New Roman"/>
          <w:iCs/>
          <w:szCs w:val="28"/>
          <w:lang w:val="uk-UA"/>
        </w:rPr>
        <w:t>1</w:t>
      </w:r>
      <w:r w:rsidR="00B71C52" w:rsidRPr="00BE64C6">
        <w:rPr>
          <w:rFonts w:ascii="Times New Roman" w:hAnsi="Times New Roman"/>
          <w:iCs/>
          <w:szCs w:val="28"/>
          <w:lang w:val="uk-UA"/>
        </w:rPr>
        <w:t>.</w:t>
      </w:r>
    </w:p>
    <w:p w:rsidR="00B71C52" w:rsidRPr="00BE64C6" w:rsidRDefault="00B71C52" w:rsidP="00FD72D9">
      <w:pPr>
        <w:jc w:val="right"/>
        <w:rPr>
          <w:iCs/>
          <w:sz w:val="24"/>
          <w:szCs w:val="24"/>
          <w:lang w:val="uk-UA"/>
        </w:rPr>
      </w:pPr>
      <w:r w:rsidRPr="00BE64C6">
        <w:rPr>
          <w:iCs/>
          <w:sz w:val="24"/>
          <w:szCs w:val="24"/>
          <w:lang w:val="uk-UA"/>
        </w:rPr>
        <w:t xml:space="preserve">Таблиця </w:t>
      </w:r>
      <w:r w:rsidR="00553753" w:rsidRPr="00BE64C6">
        <w:rPr>
          <w:iCs/>
          <w:sz w:val="24"/>
          <w:szCs w:val="24"/>
          <w:lang w:val="uk-UA"/>
        </w:rPr>
        <w:t>1</w:t>
      </w:r>
      <w:r w:rsidRPr="00BE64C6">
        <w:rPr>
          <w:iCs/>
          <w:sz w:val="24"/>
          <w:szCs w:val="24"/>
          <w:lang w:val="uk-UA"/>
        </w:rPr>
        <w:t>.</w:t>
      </w:r>
    </w:p>
    <w:p w:rsidR="00B71C52" w:rsidRPr="00BE64C6" w:rsidRDefault="00B71C52" w:rsidP="00FD72D9">
      <w:pPr>
        <w:spacing w:line="360" w:lineRule="auto"/>
        <w:jc w:val="center"/>
        <w:rPr>
          <w:b/>
          <w:i/>
          <w:iCs/>
          <w:sz w:val="24"/>
          <w:szCs w:val="24"/>
          <w:lang w:val="uk-UA"/>
        </w:rPr>
      </w:pPr>
      <w:r w:rsidRPr="00BE64C6">
        <w:rPr>
          <w:b/>
          <w:i/>
          <w:iCs/>
          <w:sz w:val="24"/>
          <w:szCs w:val="24"/>
          <w:lang w:val="uk-UA"/>
        </w:rPr>
        <w:t>Розподіл досліджуваних осіб за віком і статтю</w:t>
      </w:r>
    </w:p>
    <w:tbl>
      <w:tblPr>
        <w:tblStyle w:val="a3"/>
        <w:tblW w:w="9284" w:type="dxa"/>
        <w:tblInd w:w="-51" w:type="dxa"/>
        <w:tblLook w:val="01E0"/>
      </w:tblPr>
      <w:tblGrid>
        <w:gridCol w:w="2448"/>
        <w:gridCol w:w="1367"/>
        <w:gridCol w:w="1367"/>
        <w:gridCol w:w="1367"/>
        <w:gridCol w:w="1367"/>
        <w:gridCol w:w="1368"/>
      </w:tblGrid>
      <w:tr w:rsidR="00B71C52" w:rsidRPr="00BE64C6" w:rsidTr="007F6D98">
        <w:tc>
          <w:tcPr>
            <w:tcW w:w="244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B71C52" w:rsidRPr="00BE64C6" w:rsidRDefault="00B71C52" w:rsidP="00FD72D9">
            <w:pPr>
              <w:spacing w:line="360" w:lineRule="auto"/>
              <w:jc w:val="center"/>
              <w:rPr>
                <w:iCs/>
                <w:sz w:val="24"/>
                <w:szCs w:val="24"/>
                <w:lang w:val="uk-UA"/>
              </w:rPr>
            </w:pPr>
          </w:p>
        </w:tc>
        <w:tc>
          <w:tcPr>
            <w:tcW w:w="4101" w:type="dxa"/>
            <w:gridSpan w:val="3"/>
            <w:tcMar>
              <w:left w:w="57" w:type="dxa"/>
              <w:right w:w="57" w:type="dxa"/>
            </w:tcMar>
            <w:vAlign w:val="center"/>
          </w:tcPr>
          <w:p w:rsidR="00B71C52" w:rsidRPr="00BE64C6" w:rsidRDefault="00B71C52" w:rsidP="00FD72D9">
            <w:pPr>
              <w:spacing w:line="360" w:lineRule="auto"/>
              <w:jc w:val="center"/>
              <w:rPr>
                <w:iCs/>
                <w:sz w:val="24"/>
                <w:szCs w:val="24"/>
                <w:lang w:val="uk-UA"/>
              </w:rPr>
            </w:pPr>
            <w:r w:rsidRPr="00BE64C6">
              <w:rPr>
                <w:iCs/>
                <w:sz w:val="24"/>
                <w:szCs w:val="24"/>
                <w:lang w:val="uk-UA"/>
              </w:rPr>
              <w:t>Вік</w:t>
            </w:r>
          </w:p>
        </w:tc>
        <w:tc>
          <w:tcPr>
            <w:tcW w:w="2735" w:type="dxa"/>
            <w:gridSpan w:val="2"/>
            <w:tcMar>
              <w:left w:w="57" w:type="dxa"/>
              <w:right w:w="57" w:type="dxa"/>
            </w:tcMar>
            <w:vAlign w:val="center"/>
          </w:tcPr>
          <w:p w:rsidR="00B71C52" w:rsidRPr="00BE64C6" w:rsidRDefault="00B71C52" w:rsidP="00FD72D9">
            <w:pPr>
              <w:spacing w:line="360" w:lineRule="auto"/>
              <w:jc w:val="center"/>
              <w:rPr>
                <w:iCs/>
                <w:sz w:val="24"/>
                <w:szCs w:val="24"/>
                <w:lang w:val="uk-UA"/>
              </w:rPr>
            </w:pPr>
            <w:r w:rsidRPr="00BE64C6">
              <w:rPr>
                <w:iCs/>
                <w:sz w:val="24"/>
                <w:szCs w:val="24"/>
                <w:lang w:val="uk-UA"/>
              </w:rPr>
              <w:t>Стать</w:t>
            </w:r>
          </w:p>
        </w:tc>
      </w:tr>
      <w:tr w:rsidR="00B71C52" w:rsidRPr="00BE64C6" w:rsidTr="007F6D98">
        <w:tc>
          <w:tcPr>
            <w:tcW w:w="2448" w:type="dxa"/>
            <w:vMerge/>
            <w:tcMar>
              <w:left w:w="57" w:type="dxa"/>
              <w:right w:w="57" w:type="dxa"/>
            </w:tcMar>
            <w:vAlign w:val="center"/>
          </w:tcPr>
          <w:p w:rsidR="00B71C52" w:rsidRPr="00BE64C6" w:rsidRDefault="00B71C52" w:rsidP="00FD72D9">
            <w:pPr>
              <w:spacing w:line="360" w:lineRule="auto"/>
              <w:jc w:val="center"/>
              <w:rPr>
                <w:iCs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  <w:tcMar>
              <w:left w:w="57" w:type="dxa"/>
              <w:right w:w="57" w:type="dxa"/>
            </w:tcMar>
            <w:vAlign w:val="center"/>
          </w:tcPr>
          <w:p w:rsidR="00B71C52" w:rsidRPr="00BE64C6" w:rsidRDefault="00B71C52" w:rsidP="00FD72D9">
            <w:pPr>
              <w:spacing w:line="360" w:lineRule="auto"/>
              <w:jc w:val="center"/>
              <w:rPr>
                <w:iCs/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15-22 років</w:t>
            </w:r>
          </w:p>
        </w:tc>
        <w:tc>
          <w:tcPr>
            <w:tcW w:w="1367" w:type="dxa"/>
            <w:tcMar>
              <w:left w:w="57" w:type="dxa"/>
              <w:right w:w="57" w:type="dxa"/>
            </w:tcMar>
            <w:vAlign w:val="center"/>
          </w:tcPr>
          <w:p w:rsidR="00B71C52" w:rsidRPr="00BE64C6" w:rsidRDefault="00B71C52" w:rsidP="00FD72D9">
            <w:pPr>
              <w:spacing w:line="360" w:lineRule="auto"/>
              <w:jc w:val="center"/>
              <w:rPr>
                <w:iCs/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15-17 років</w:t>
            </w:r>
          </w:p>
        </w:tc>
        <w:tc>
          <w:tcPr>
            <w:tcW w:w="1367" w:type="dxa"/>
            <w:tcMar>
              <w:left w:w="57" w:type="dxa"/>
              <w:right w:w="57" w:type="dxa"/>
            </w:tcMar>
            <w:vAlign w:val="center"/>
          </w:tcPr>
          <w:p w:rsidR="00B71C52" w:rsidRPr="00BE64C6" w:rsidRDefault="00B71C52" w:rsidP="00FD72D9">
            <w:pPr>
              <w:spacing w:line="360" w:lineRule="auto"/>
              <w:jc w:val="center"/>
              <w:rPr>
                <w:iCs/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18-22 років</w:t>
            </w:r>
          </w:p>
        </w:tc>
        <w:tc>
          <w:tcPr>
            <w:tcW w:w="1367" w:type="dxa"/>
            <w:tcMar>
              <w:left w:w="57" w:type="dxa"/>
              <w:right w:w="57" w:type="dxa"/>
            </w:tcMar>
            <w:vAlign w:val="center"/>
          </w:tcPr>
          <w:p w:rsidR="00B71C52" w:rsidRPr="00BE64C6" w:rsidRDefault="00B71C52" w:rsidP="00FD72D9">
            <w:pPr>
              <w:spacing w:line="360" w:lineRule="auto"/>
              <w:jc w:val="center"/>
              <w:rPr>
                <w:iCs/>
                <w:sz w:val="24"/>
                <w:szCs w:val="24"/>
                <w:lang w:val="uk-UA"/>
              </w:rPr>
            </w:pPr>
            <w:r w:rsidRPr="00BE64C6">
              <w:rPr>
                <w:iCs/>
                <w:sz w:val="24"/>
                <w:szCs w:val="24"/>
                <w:lang w:val="uk-UA"/>
              </w:rPr>
              <w:t>чоловіки</w:t>
            </w:r>
          </w:p>
        </w:tc>
        <w:tc>
          <w:tcPr>
            <w:tcW w:w="1368" w:type="dxa"/>
            <w:tcMar>
              <w:left w:w="57" w:type="dxa"/>
              <w:right w:w="57" w:type="dxa"/>
            </w:tcMar>
            <w:vAlign w:val="center"/>
          </w:tcPr>
          <w:p w:rsidR="00B71C52" w:rsidRPr="00BE64C6" w:rsidRDefault="00B71C52" w:rsidP="00FD72D9">
            <w:pPr>
              <w:spacing w:line="360" w:lineRule="auto"/>
              <w:jc w:val="center"/>
              <w:rPr>
                <w:iCs/>
                <w:sz w:val="24"/>
                <w:szCs w:val="24"/>
                <w:lang w:val="uk-UA"/>
              </w:rPr>
            </w:pPr>
            <w:r w:rsidRPr="00BE64C6">
              <w:rPr>
                <w:iCs/>
                <w:sz w:val="24"/>
                <w:szCs w:val="24"/>
                <w:lang w:val="uk-UA"/>
              </w:rPr>
              <w:t>жінки</w:t>
            </w:r>
          </w:p>
        </w:tc>
      </w:tr>
      <w:tr w:rsidR="00B71C52" w:rsidRPr="00BE64C6" w:rsidTr="007F6D98">
        <w:tc>
          <w:tcPr>
            <w:tcW w:w="2448" w:type="dxa"/>
            <w:vAlign w:val="center"/>
          </w:tcPr>
          <w:p w:rsidR="00B71C52" w:rsidRPr="00BE64C6" w:rsidRDefault="00B71C52" w:rsidP="00FD72D9">
            <w:pPr>
              <w:spacing w:line="360" w:lineRule="auto"/>
              <w:jc w:val="center"/>
              <w:rPr>
                <w:iCs/>
                <w:sz w:val="24"/>
                <w:szCs w:val="24"/>
                <w:lang w:val="uk-UA"/>
              </w:rPr>
            </w:pPr>
            <w:r w:rsidRPr="00BE64C6">
              <w:rPr>
                <w:iCs/>
                <w:sz w:val="24"/>
                <w:szCs w:val="24"/>
                <w:lang w:val="uk-UA"/>
              </w:rPr>
              <w:t>Кількість осіб</w:t>
            </w:r>
          </w:p>
        </w:tc>
        <w:tc>
          <w:tcPr>
            <w:tcW w:w="1367" w:type="dxa"/>
            <w:vAlign w:val="center"/>
          </w:tcPr>
          <w:p w:rsidR="00B71C52" w:rsidRPr="00BE64C6" w:rsidRDefault="00C27205" w:rsidP="00FD72D9">
            <w:pPr>
              <w:spacing w:line="360" w:lineRule="auto"/>
              <w:jc w:val="center"/>
              <w:rPr>
                <w:iCs/>
                <w:sz w:val="24"/>
                <w:szCs w:val="24"/>
                <w:lang w:val="uk-UA"/>
              </w:rPr>
            </w:pPr>
            <w:r w:rsidRPr="00BE64C6">
              <w:rPr>
                <w:iCs/>
                <w:sz w:val="24"/>
                <w:szCs w:val="24"/>
                <w:lang w:val="uk-UA"/>
              </w:rPr>
              <w:t>82</w:t>
            </w:r>
          </w:p>
        </w:tc>
        <w:tc>
          <w:tcPr>
            <w:tcW w:w="1367" w:type="dxa"/>
            <w:vAlign w:val="center"/>
          </w:tcPr>
          <w:p w:rsidR="00B71C52" w:rsidRPr="00BE64C6" w:rsidRDefault="00C35A82" w:rsidP="00FD72D9">
            <w:pPr>
              <w:spacing w:line="360" w:lineRule="auto"/>
              <w:jc w:val="center"/>
              <w:rPr>
                <w:iCs/>
                <w:sz w:val="24"/>
                <w:szCs w:val="24"/>
                <w:lang w:val="uk-UA"/>
              </w:rPr>
            </w:pPr>
            <w:r w:rsidRPr="00BE64C6">
              <w:rPr>
                <w:iCs/>
                <w:sz w:val="24"/>
                <w:szCs w:val="24"/>
                <w:lang w:val="uk-UA"/>
              </w:rPr>
              <w:t>39</w:t>
            </w:r>
          </w:p>
        </w:tc>
        <w:tc>
          <w:tcPr>
            <w:tcW w:w="1367" w:type="dxa"/>
            <w:vAlign w:val="center"/>
          </w:tcPr>
          <w:p w:rsidR="00B71C52" w:rsidRPr="00BE64C6" w:rsidRDefault="00C35A82" w:rsidP="00FD72D9">
            <w:pPr>
              <w:spacing w:line="360" w:lineRule="auto"/>
              <w:jc w:val="center"/>
              <w:rPr>
                <w:iCs/>
                <w:sz w:val="24"/>
                <w:szCs w:val="24"/>
                <w:lang w:val="uk-UA"/>
              </w:rPr>
            </w:pPr>
            <w:r w:rsidRPr="00BE64C6">
              <w:rPr>
                <w:iCs/>
                <w:sz w:val="24"/>
                <w:szCs w:val="24"/>
                <w:lang w:val="uk-UA"/>
              </w:rPr>
              <w:t>43</w:t>
            </w:r>
          </w:p>
        </w:tc>
        <w:tc>
          <w:tcPr>
            <w:tcW w:w="1367" w:type="dxa"/>
            <w:vAlign w:val="center"/>
          </w:tcPr>
          <w:p w:rsidR="00B71C52" w:rsidRPr="00BE64C6" w:rsidRDefault="00C35A82" w:rsidP="00FD72D9">
            <w:pPr>
              <w:spacing w:line="360" w:lineRule="auto"/>
              <w:jc w:val="center"/>
              <w:rPr>
                <w:iCs/>
                <w:sz w:val="24"/>
                <w:szCs w:val="24"/>
                <w:lang w:val="uk-UA"/>
              </w:rPr>
            </w:pPr>
            <w:r w:rsidRPr="00BE64C6">
              <w:rPr>
                <w:iCs/>
                <w:sz w:val="24"/>
                <w:szCs w:val="24"/>
                <w:lang w:val="uk-UA"/>
              </w:rPr>
              <w:t>34</w:t>
            </w:r>
          </w:p>
        </w:tc>
        <w:tc>
          <w:tcPr>
            <w:tcW w:w="1368" w:type="dxa"/>
            <w:vAlign w:val="center"/>
          </w:tcPr>
          <w:p w:rsidR="00B71C52" w:rsidRPr="00BE64C6" w:rsidRDefault="00C35A82" w:rsidP="00FD72D9">
            <w:pPr>
              <w:spacing w:line="360" w:lineRule="auto"/>
              <w:jc w:val="center"/>
              <w:rPr>
                <w:iCs/>
                <w:sz w:val="24"/>
                <w:szCs w:val="24"/>
                <w:lang w:val="uk-UA"/>
              </w:rPr>
            </w:pPr>
            <w:r w:rsidRPr="00BE64C6">
              <w:rPr>
                <w:iCs/>
                <w:sz w:val="24"/>
                <w:szCs w:val="24"/>
                <w:lang w:val="uk-UA"/>
              </w:rPr>
              <w:t>48</w:t>
            </w:r>
          </w:p>
        </w:tc>
      </w:tr>
      <w:tr w:rsidR="00B71C52" w:rsidRPr="00BE64C6" w:rsidTr="007F6D98">
        <w:tc>
          <w:tcPr>
            <w:tcW w:w="2448" w:type="dxa"/>
            <w:vAlign w:val="center"/>
          </w:tcPr>
          <w:p w:rsidR="00B71C52" w:rsidRPr="00BE64C6" w:rsidRDefault="00B71C52" w:rsidP="00FD72D9">
            <w:pPr>
              <w:spacing w:line="360" w:lineRule="auto"/>
              <w:jc w:val="center"/>
              <w:rPr>
                <w:iCs/>
                <w:sz w:val="24"/>
                <w:szCs w:val="24"/>
                <w:lang w:val="uk-UA"/>
              </w:rPr>
            </w:pPr>
            <w:r w:rsidRPr="00BE64C6">
              <w:rPr>
                <w:iCs/>
                <w:sz w:val="24"/>
                <w:szCs w:val="24"/>
                <w:lang w:val="uk-UA"/>
              </w:rPr>
              <w:t>Відсоток</w:t>
            </w:r>
          </w:p>
        </w:tc>
        <w:tc>
          <w:tcPr>
            <w:tcW w:w="1367" w:type="dxa"/>
            <w:vAlign w:val="center"/>
          </w:tcPr>
          <w:p w:rsidR="00B71C52" w:rsidRPr="00BE64C6" w:rsidRDefault="00B71C52" w:rsidP="00FD72D9">
            <w:pPr>
              <w:spacing w:line="360" w:lineRule="auto"/>
              <w:jc w:val="center"/>
              <w:rPr>
                <w:iCs/>
                <w:sz w:val="24"/>
                <w:szCs w:val="24"/>
                <w:lang w:val="uk-UA"/>
              </w:rPr>
            </w:pPr>
            <w:r w:rsidRPr="00BE64C6">
              <w:rPr>
                <w:iCs/>
                <w:sz w:val="24"/>
                <w:szCs w:val="24"/>
                <w:lang w:val="uk-UA"/>
              </w:rPr>
              <w:t>100%</w:t>
            </w:r>
          </w:p>
        </w:tc>
        <w:tc>
          <w:tcPr>
            <w:tcW w:w="1367" w:type="dxa"/>
            <w:vAlign w:val="center"/>
          </w:tcPr>
          <w:p w:rsidR="00B71C52" w:rsidRPr="00BE64C6" w:rsidRDefault="00B71C52" w:rsidP="00FD72D9">
            <w:pPr>
              <w:spacing w:line="360" w:lineRule="auto"/>
              <w:jc w:val="center"/>
              <w:rPr>
                <w:iCs/>
                <w:sz w:val="24"/>
                <w:szCs w:val="24"/>
                <w:lang w:val="uk-UA"/>
              </w:rPr>
            </w:pPr>
            <w:r w:rsidRPr="00BE64C6">
              <w:rPr>
                <w:iCs/>
                <w:sz w:val="24"/>
                <w:szCs w:val="24"/>
                <w:lang w:val="uk-UA"/>
              </w:rPr>
              <w:t>48%</w:t>
            </w:r>
          </w:p>
        </w:tc>
        <w:tc>
          <w:tcPr>
            <w:tcW w:w="1367" w:type="dxa"/>
            <w:vAlign w:val="center"/>
          </w:tcPr>
          <w:p w:rsidR="00B71C52" w:rsidRPr="00BE64C6" w:rsidRDefault="00B71C52" w:rsidP="00FD72D9">
            <w:pPr>
              <w:spacing w:line="360" w:lineRule="auto"/>
              <w:jc w:val="center"/>
              <w:rPr>
                <w:iCs/>
                <w:sz w:val="24"/>
                <w:szCs w:val="24"/>
                <w:lang w:val="uk-UA"/>
              </w:rPr>
            </w:pPr>
            <w:r w:rsidRPr="00BE64C6">
              <w:rPr>
                <w:iCs/>
                <w:sz w:val="24"/>
                <w:szCs w:val="24"/>
                <w:lang w:val="uk-UA"/>
              </w:rPr>
              <w:t>52%</w:t>
            </w:r>
          </w:p>
        </w:tc>
        <w:tc>
          <w:tcPr>
            <w:tcW w:w="1367" w:type="dxa"/>
            <w:vAlign w:val="center"/>
          </w:tcPr>
          <w:p w:rsidR="00B71C52" w:rsidRPr="00BE64C6" w:rsidRDefault="00B71C52" w:rsidP="00FD72D9">
            <w:pPr>
              <w:spacing w:line="360" w:lineRule="auto"/>
              <w:jc w:val="center"/>
              <w:rPr>
                <w:iCs/>
                <w:sz w:val="24"/>
                <w:szCs w:val="24"/>
                <w:lang w:val="uk-UA"/>
              </w:rPr>
            </w:pPr>
            <w:r w:rsidRPr="00BE64C6">
              <w:rPr>
                <w:iCs/>
                <w:sz w:val="24"/>
                <w:szCs w:val="24"/>
                <w:lang w:val="uk-UA"/>
              </w:rPr>
              <w:t>41%</w:t>
            </w:r>
          </w:p>
        </w:tc>
        <w:tc>
          <w:tcPr>
            <w:tcW w:w="1368" w:type="dxa"/>
            <w:vAlign w:val="center"/>
          </w:tcPr>
          <w:p w:rsidR="00B71C52" w:rsidRPr="00BE64C6" w:rsidRDefault="00B71C52" w:rsidP="00FD72D9">
            <w:pPr>
              <w:spacing w:line="360" w:lineRule="auto"/>
              <w:jc w:val="center"/>
              <w:rPr>
                <w:iCs/>
                <w:sz w:val="24"/>
                <w:szCs w:val="24"/>
                <w:lang w:val="uk-UA"/>
              </w:rPr>
            </w:pPr>
            <w:r w:rsidRPr="00BE64C6">
              <w:rPr>
                <w:iCs/>
                <w:sz w:val="24"/>
                <w:szCs w:val="24"/>
                <w:lang w:val="uk-UA"/>
              </w:rPr>
              <w:t>59%</w:t>
            </w:r>
          </w:p>
        </w:tc>
      </w:tr>
    </w:tbl>
    <w:p w:rsidR="00D13837" w:rsidRPr="00BE64C6" w:rsidRDefault="0045542D" w:rsidP="00600B8F">
      <w:pPr>
        <w:spacing w:line="360" w:lineRule="auto"/>
        <w:ind w:firstLine="540"/>
        <w:jc w:val="both"/>
        <w:rPr>
          <w:szCs w:val="28"/>
          <w:lang w:val="uk-UA"/>
        </w:rPr>
      </w:pPr>
      <w:r w:rsidRPr="00BE64C6">
        <w:rPr>
          <w:szCs w:val="28"/>
          <w:lang w:val="uk-UA"/>
        </w:rPr>
        <w:t>В процесі дослідження нами було застосовано авторський анкетний опитувальник</w:t>
      </w:r>
      <w:r w:rsidR="00600B8F" w:rsidRPr="00BE64C6">
        <w:rPr>
          <w:szCs w:val="28"/>
          <w:lang w:val="uk-UA"/>
        </w:rPr>
        <w:t>.</w:t>
      </w:r>
      <w:r w:rsidRPr="00BE64C6">
        <w:rPr>
          <w:szCs w:val="28"/>
          <w:lang w:val="uk-UA"/>
        </w:rPr>
        <w:t xml:space="preserve"> </w:t>
      </w:r>
      <w:r w:rsidR="00600B8F" w:rsidRPr="00BE64C6">
        <w:rPr>
          <w:szCs w:val="28"/>
          <w:lang w:val="uk-UA"/>
        </w:rPr>
        <w:t xml:space="preserve">Для оцінки учнями і студентами рівня конфліктності-гармонійності взаємин між членами їх батьківських сімей </w:t>
      </w:r>
      <w:r w:rsidR="00600B8F" w:rsidRPr="00BE64C6">
        <w:rPr>
          <w:szCs w:val="28"/>
          <w:lang w:val="uk-UA"/>
        </w:rPr>
        <w:lastRenderedPageBreak/>
        <w:t xml:space="preserve">використовуватимуться 10-бальні шкали, полюсами яких виступали пари відповідних характеристик. </w:t>
      </w:r>
      <w:r w:rsidR="0076159D" w:rsidRPr="00BE64C6">
        <w:rPr>
          <w:szCs w:val="28"/>
          <w:lang w:val="uk-UA"/>
        </w:rPr>
        <w:t>Знаходження коефіцієнтів кореляції та усіх необхідних проміжних даних здійснювалось</w:t>
      </w:r>
      <w:r w:rsidR="00837825" w:rsidRPr="00BE64C6">
        <w:rPr>
          <w:szCs w:val="28"/>
          <w:lang w:val="uk-UA"/>
        </w:rPr>
        <w:t xml:space="preserve"> за допомогою</w:t>
      </w:r>
      <w:r w:rsidR="0076159D" w:rsidRPr="00BE64C6">
        <w:rPr>
          <w:szCs w:val="28"/>
          <w:lang w:val="uk-UA"/>
        </w:rPr>
        <w:t xml:space="preserve"> SPSS 1</w:t>
      </w:r>
      <w:r w:rsidR="003E0558" w:rsidRPr="00BE64C6">
        <w:rPr>
          <w:szCs w:val="28"/>
          <w:lang w:val="uk-UA"/>
        </w:rPr>
        <w:t>3</w:t>
      </w:r>
      <w:r w:rsidR="0076159D" w:rsidRPr="00BE64C6">
        <w:rPr>
          <w:szCs w:val="28"/>
          <w:lang w:val="uk-UA"/>
        </w:rPr>
        <w:t xml:space="preserve">.0 </w:t>
      </w:r>
      <w:r w:rsidR="0076159D" w:rsidRPr="00BE64C6">
        <w:rPr>
          <w:szCs w:val="28"/>
          <w:lang w:val="en-US"/>
        </w:rPr>
        <w:t>for</w:t>
      </w:r>
      <w:r w:rsidR="0076159D" w:rsidRPr="00BE64C6">
        <w:rPr>
          <w:szCs w:val="28"/>
          <w:lang w:val="uk-UA"/>
        </w:rPr>
        <w:t xml:space="preserve"> </w:t>
      </w:r>
      <w:r w:rsidR="0076159D" w:rsidRPr="00BE64C6">
        <w:rPr>
          <w:szCs w:val="28"/>
          <w:lang w:val="en-US"/>
        </w:rPr>
        <w:t>Windows</w:t>
      </w:r>
      <w:r w:rsidR="0076159D" w:rsidRPr="00BE64C6">
        <w:rPr>
          <w:szCs w:val="28"/>
          <w:lang w:val="uk-UA"/>
        </w:rPr>
        <w:t>.</w:t>
      </w:r>
    </w:p>
    <w:p w:rsidR="00B71C52" w:rsidRPr="00BE64C6" w:rsidRDefault="00D13837" w:rsidP="00FD72D9">
      <w:pPr>
        <w:spacing w:line="360" w:lineRule="auto"/>
        <w:ind w:firstLine="720"/>
        <w:jc w:val="both"/>
        <w:rPr>
          <w:szCs w:val="28"/>
          <w:lang w:val="uk-UA"/>
        </w:rPr>
      </w:pPr>
      <w:r w:rsidRPr="00BE64C6">
        <w:rPr>
          <w:b/>
          <w:szCs w:val="28"/>
          <w:lang w:val="uk-UA"/>
        </w:rPr>
        <w:t>Результати та їх обговорення.</w:t>
      </w:r>
      <w:r w:rsidRPr="00BE64C6">
        <w:rPr>
          <w:szCs w:val="28"/>
          <w:lang w:val="uk-UA"/>
        </w:rPr>
        <w:t xml:space="preserve"> </w:t>
      </w:r>
      <w:r w:rsidR="00553753" w:rsidRPr="00BE64C6">
        <w:rPr>
          <w:szCs w:val="28"/>
          <w:lang w:val="uk-UA"/>
        </w:rPr>
        <w:t xml:space="preserve">Отримані </w:t>
      </w:r>
      <w:r w:rsidR="0045542D" w:rsidRPr="00BE64C6">
        <w:rPr>
          <w:szCs w:val="28"/>
          <w:lang w:val="uk-UA"/>
        </w:rPr>
        <w:t xml:space="preserve">нами </w:t>
      </w:r>
      <w:r w:rsidR="00553753" w:rsidRPr="00BE64C6">
        <w:rPr>
          <w:szCs w:val="28"/>
          <w:lang w:val="uk-UA"/>
        </w:rPr>
        <w:t xml:space="preserve">результати </w:t>
      </w:r>
      <w:r w:rsidR="00B71C52" w:rsidRPr="00BE64C6">
        <w:rPr>
          <w:szCs w:val="28"/>
          <w:lang w:val="uk-UA"/>
        </w:rPr>
        <w:t xml:space="preserve">засвідчують, що більшість </w:t>
      </w:r>
      <w:r w:rsidR="00837825" w:rsidRPr="00BE64C6">
        <w:rPr>
          <w:szCs w:val="28"/>
          <w:lang w:val="uk-UA"/>
        </w:rPr>
        <w:t>опитаних учнів та студентів</w:t>
      </w:r>
      <w:r w:rsidR="00B71C52" w:rsidRPr="00BE64C6">
        <w:rPr>
          <w:szCs w:val="28"/>
          <w:lang w:val="uk-UA"/>
        </w:rPr>
        <w:t xml:space="preserve"> схильні виставляти максимальні бали за </w:t>
      </w:r>
      <w:r w:rsidR="00837825" w:rsidRPr="00BE64C6">
        <w:rPr>
          <w:szCs w:val="28"/>
          <w:lang w:val="uk-UA"/>
        </w:rPr>
        <w:t>досліджуваними</w:t>
      </w:r>
      <w:r w:rsidR="00B71C52" w:rsidRPr="00BE64C6">
        <w:rPr>
          <w:szCs w:val="28"/>
          <w:lang w:val="uk-UA"/>
        </w:rPr>
        <w:t xml:space="preserve"> параметрами, тим самим демонструючи задоволеність своїми взаєминами з батьками. Більш позитивно оцінюються респондентами взаємини між ними та їх матерями, в той час як взаємини з</w:t>
      </w:r>
      <w:r w:rsidR="0045542D" w:rsidRPr="00BE64C6">
        <w:rPr>
          <w:szCs w:val="28"/>
          <w:lang w:val="uk-UA"/>
        </w:rPr>
        <w:t xml:space="preserve"> батьками репрезентова</w:t>
      </w:r>
      <w:r w:rsidR="00B71C52" w:rsidRPr="00BE64C6">
        <w:rPr>
          <w:szCs w:val="28"/>
          <w:lang w:val="uk-UA"/>
        </w:rPr>
        <w:t>ні нижчими</w:t>
      </w:r>
      <w:r w:rsidR="00B17C30" w:rsidRPr="00BE64C6">
        <w:rPr>
          <w:szCs w:val="28"/>
          <w:lang w:val="uk-UA"/>
        </w:rPr>
        <w:t xml:space="preserve"> (р ≤ 0,01)</w:t>
      </w:r>
      <w:r w:rsidR="00B71C52" w:rsidRPr="00BE64C6">
        <w:rPr>
          <w:szCs w:val="28"/>
          <w:lang w:val="uk-UA"/>
        </w:rPr>
        <w:t xml:space="preserve"> оцінками</w:t>
      </w:r>
      <w:r w:rsidR="0045542D" w:rsidRPr="00BE64C6">
        <w:rPr>
          <w:szCs w:val="28"/>
          <w:lang w:val="uk-UA"/>
        </w:rPr>
        <w:t xml:space="preserve"> (табл. 2)</w:t>
      </w:r>
      <w:r w:rsidR="00B71C52" w:rsidRPr="00BE64C6">
        <w:rPr>
          <w:szCs w:val="28"/>
          <w:lang w:val="uk-UA"/>
        </w:rPr>
        <w:t>.</w:t>
      </w:r>
    </w:p>
    <w:p w:rsidR="00B71C52" w:rsidRPr="00BE64C6" w:rsidRDefault="00B71C52" w:rsidP="00FD72D9">
      <w:pPr>
        <w:tabs>
          <w:tab w:val="center" w:pos="5961"/>
        </w:tabs>
        <w:autoSpaceDE w:val="0"/>
        <w:autoSpaceDN w:val="0"/>
        <w:adjustRightInd w:val="0"/>
        <w:jc w:val="right"/>
        <w:rPr>
          <w:bCs/>
          <w:sz w:val="24"/>
          <w:szCs w:val="24"/>
          <w:lang w:val="uk-UA"/>
        </w:rPr>
      </w:pPr>
      <w:r w:rsidRPr="00BE64C6">
        <w:rPr>
          <w:bCs/>
          <w:sz w:val="24"/>
          <w:szCs w:val="24"/>
          <w:lang w:val="uk-UA"/>
        </w:rPr>
        <w:t xml:space="preserve">Таблиця </w:t>
      </w:r>
      <w:r w:rsidR="00553753" w:rsidRPr="00BE64C6">
        <w:rPr>
          <w:bCs/>
          <w:sz w:val="24"/>
          <w:szCs w:val="24"/>
          <w:lang w:val="uk-UA"/>
        </w:rPr>
        <w:t>2</w:t>
      </w:r>
      <w:r w:rsidRPr="00BE64C6">
        <w:rPr>
          <w:bCs/>
          <w:sz w:val="24"/>
          <w:szCs w:val="24"/>
          <w:lang w:val="uk-UA"/>
        </w:rPr>
        <w:t>.</w:t>
      </w:r>
    </w:p>
    <w:p w:rsidR="00B71C52" w:rsidRPr="00BE64C6" w:rsidRDefault="00B71C52" w:rsidP="00FD72D9">
      <w:pPr>
        <w:tabs>
          <w:tab w:val="center" w:pos="5961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  <w:lang w:val="uk-UA"/>
        </w:rPr>
      </w:pPr>
      <w:r w:rsidRPr="00BE64C6">
        <w:rPr>
          <w:b/>
          <w:bCs/>
          <w:i/>
          <w:sz w:val="24"/>
          <w:szCs w:val="24"/>
          <w:lang w:val="uk-UA"/>
        </w:rPr>
        <w:t xml:space="preserve">Розподіл показників оцінювання рівня конфліктності-гармонійності родинних взаємин </w:t>
      </w:r>
    </w:p>
    <w:tbl>
      <w:tblPr>
        <w:tblW w:w="9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58"/>
        <w:gridCol w:w="680"/>
        <w:gridCol w:w="867"/>
        <w:gridCol w:w="1055"/>
        <w:gridCol w:w="1325"/>
        <w:gridCol w:w="1296"/>
        <w:gridCol w:w="1072"/>
        <w:gridCol w:w="1251"/>
        <w:gridCol w:w="1291"/>
      </w:tblGrid>
      <w:tr w:rsidR="00B71C52" w:rsidRPr="00BE64C6" w:rsidTr="007F6D98">
        <w:trPr>
          <w:trHeight w:val="331"/>
          <w:jc w:val="center"/>
        </w:trPr>
        <w:tc>
          <w:tcPr>
            <w:tcW w:w="1538" w:type="dxa"/>
            <w:gridSpan w:val="2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543" w:type="dxa"/>
            <w:gridSpan w:val="4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Конфліктність-гармонійність взаємин</w:t>
            </w:r>
          </w:p>
        </w:tc>
        <w:tc>
          <w:tcPr>
            <w:tcW w:w="3614" w:type="dxa"/>
            <w:gridSpan w:val="3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Рівень задоволеності взаєминами</w:t>
            </w:r>
          </w:p>
        </w:tc>
      </w:tr>
      <w:tr w:rsidR="00B71C52" w:rsidRPr="00BE64C6" w:rsidTr="007F6D98">
        <w:trPr>
          <w:trHeight w:val="1057"/>
          <w:jc w:val="center"/>
        </w:trPr>
        <w:tc>
          <w:tcPr>
            <w:tcW w:w="1538" w:type="dxa"/>
            <w:gridSpan w:val="2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67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батьків</w:t>
            </w:r>
          </w:p>
        </w:tc>
        <w:tc>
          <w:tcPr>
            <w:tcW w:w="105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 xml:space="preserve">дитячо-батьківських </w:t>
            </w:r>
          </w:p>
        </w:tc>
        <w:tc>
          <w:tcPr>
            <w:tcW w:w="132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між досліджуваним та його батьком</w:t>
            </w:r>
          </w:p>
        </w:tc>
        <w:tc>
          <w:tcPr>
            <w:tcW w:w="1296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між досліджуваним і його мамою</w:t>
            </w:r>
          </w:p>
        </w:tc>
        <w:tc>
          <w:tcPr>
            <w:tcW w:w="1072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 xml:space="preserve">дитячо-батьківськими </w:t>
            </w:r>
          </w:p>
        </w:tc>
        <w:tc>
          <w:tcPr>
            <w:tcW w:w="1251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між досліджуваним і його батьком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між досліджуваним і його мамою</w:t>
            </w:r>
          </w:p>
        </w:tc>
      </w:tr>
      <w:tr w:rsidR="00B71C52" w:rsidRPr="00BE64C6" w:rsidTr="007F6D98">
        <w:trPr>
          <w:trHeight w:val="273"/>
          <w:jc w:val="center"/>
        </w:trPr>
        <w:tc>
          <w:tcPr>
            <w:tcW w:w="1538" w:type="dxa"/>
            <w:gridSpan w:val="2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Середнє знач.</w:t>
            </w:r>
          </w:p>
        </w:tc>
        <w:tc>
          <w:tcPr>
            <w:tcW w:w="867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7,26</w:t>
            </w:r>
          </w:p>
        </w:tc>
        <w:tc>
          <w:tcPr>
            <w:tcW w:w="105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8,46</w:t>
            </w:r>
          </w:p>
        </w:tc>
        <w:tc>
          <w:tcPr>
            <w:tcW w:w="132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7,61</w:t>
            </w:r>
          </w:p>
        </w:tc>
        <w:tc>
          <w:tcPr>
            <w:tcW w:w="1296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8,69</w:t>
            </w:r>
          </w:p>
        </w:tc>
        <w:tc>
          <w:tcPr>
            <w:tcW w:w="1072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7,94</w:t>
            </w:r>
          </w:p>
        </w:tc>
        <w:tc>
          <w:tcPr>
            <w:tcW w:w="1251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7,34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8,23</w:t>
            </w:r>
          </w:p>
        </w:tc>
      </w:tr>
      <w:tr w:rsidR="00B71C52" w:rsidRPr="00BE64C6" w:rsidTr="007F6D98">
        <w:trPr>
          <w:trHeight w:val="273"/>
          <w:jc w:val="center"/>
        </w:trPr>
        <w:tc>
          <w:tcPr>
            <w:tcW w:w="1538" w:type="dxa"/>
            <w:gridSpan w:val="2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Медіана</w:t>
            </w:r>
          </w:p>
        </w:tc>
        <w:tc>
          <w:tcPr>
            <w:tcW w:w="867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8,00</w:t>
            </w:r>
          </w:p>
        </w:tc>
        <w:tc>
          <w:tcPr>
            <w:tcW w:w="105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9,00</w:t>
            </w:r>
          </w:p>
        </w:tc>
        <w:tc>
          <w:tcPr>
            <w:tcW w:w="132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8,00</w:t>
            </w:r>
          </w:p>
        </w:tc>
        <w:tc>
          <w:tcPr>
            <w:tcW w:w="1296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9,00</w:t>
            </w:r>
          </w:p>
        </w:tc>
        <w:tc>
          <w:tcPr>
            <w:tcW w:w="1072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9,00</w:t>
            </w:r>
          </w:p>
        </w:tc>
        <w:tc>
          <w:tcPr>
            <w:tcW w:w="1251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9,00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9,00</w:t>
            </w:r>
          </w:p>
        </w:tc>
      </w:tr>
      <w:tr w:rsidR="00B71C52" w:rsidRPr="00BE64C6" w:rsidTr="007F6D98">
        <w:trPr>
          <w:trHeight w:val="273"/>
          <w:jc w:val="center"/>
        </w:trPr>
        <w:tc>
          <w:tcPr>
            <w:tcW w:w="858" w:type="dxa"/>
            <w:vMerge w:val="restart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E64C6">
              <w:rPr>
                <w:sz w:val="24"/>
                <w:szCs w:val="24"/>
                <w:lang w:val="uk-UA"/>
              </w:rPr>
              <w:t>Процентилі</w:t>
            </w:r>
            <w:proofErr w:type="spellEnd"/>
          </w:p>
        </w:tc>
        <w:tc>
          <w:tcPr>
            <w:tcW w:w="680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867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6,00</w:t>
            </w:r>
          </w:p>
        </w:tc>
        <w:tc>
          <w:tcPr>
            <w:tcW w:w="105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6,00</w:t>
            </w:r>
          </w:p>
        </w:tc>
        <w:tc>
          <w:tcPr>
            <w:tcW w:w="132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6,00</w:t>
            </w:r>
          </w:p>
        </w:tc>
        <w:tc>
          <w:tcPr>
            <w:tcW w:w="1296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9,00</w:t>
            </w:r>
          </w:p>
        </w:tc>
        <w:tc>
          <w:tcPr>
            <w:tcW w:w="1072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7,00</w:t>
            </w:r>
          </w:p>
        </w:tc>
        <w:tc>
          <w:tcPr>
            <w:tcW w:w="1251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5,00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8,00</w:t>
            </w:r>
          </w:p>
        </w:tc>
      </w:tr>
      <w:tr w:rsidR="00B71C52" w:rsidRPr="00BE64C6" w:rsidTr="007F6D98">
        <w:trPr>
          <w:trHeight w:val="273"/>
          <w:jc w:val="center"/>
        </w:trPr>
        <w:tc>
          <w:tcPr>
            <w:tcW w:w="858" w:type="dxa"/>
            <w:vMerge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80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867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8,00</w:t>
            </w:r>
          </w:p>
        </w:tc>
        <w:tc>
          <w:tcPr>
            <w:tcW w:w="105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8,00</w:t>
            </w:r>
          </w:p>
        </w:tc>
        <w:tc>
          <w:tcPr>
            <w:tcW w:w="132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8,00</w:t>
            </w:r>
          </w:p>
        </w:tc>
        <w:tc>
          <w:tcPr>
            <w:tcW w:w="1296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9,00</w:t>
            </w:r>
          </w:p>
        </w:tc>
        <w:tc>
          <w:tcPr>
            <w:tcW w:w="1072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9,00</w:t>
            </w:r>
          </w:p>
        </w:tc>
        <w:tc>
          <w:tcPr>
            <w:tcW w:w="1251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9,00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9,00</w:t>
            </w:r>
          </w:p>
        </w:tc>
      </w:tr>
      <w:tr w:rsidR="00B71C52" w:rsidRPr="00BE64C6" w:rsidTr="007F6D98">
        <w:trPr>
          <w:trHeight w:val="273"/>
          <w:jc w:val="center"/>
        </w:trPr>
        <w:tc>
          <w:tcPr>
            <w:tcW w:w="858" w:type="dxa"/>
            <w:vMerge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80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75</w:t>
            </w:r>
          </w:p>
        </w:tc>
        <w:tc>
          <w:tcPr>
            <w:tcW w:w="867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9,00</w:t>
            </w:r>
          </w:p>
        </w:tc>
        <w:tc>
          <w:tcPr>
            <w:tcW w:w="105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9,00</w:t>
            </w:r>
          </w:p>
        </w:tc>
        <w:tc>
          <w:tcPr>
            <w:tcW w:w="132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9,00</w:t>
            </w:r>
          </w:p>
        </w:tc>
        <w:tc>
          <w:tcPr>
            <w:tcW w:w="1296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10,00</w:t>
            </w:r>
          </w:p>
        </w:tc>
        <w:tc>
          <w:tcPr>
            <w:tcW w:w="1072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10,00</w:t>
            </w:r>
          </w:p>
        </w:tc>
        <w:tc>
          <w:tcPr>
            <w:tcW w:w="1251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9,00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10,00</w:t>
            </w:r>
          </w:p>
        </w:tc>
      </w:tr>
    </w:tbl>
    <w:p w:rsidR="00B71C52" w:rsidRPr="00BE64C6" w:rsidRDefault="00B71C52" w:rsidP="00FD72D9">
      <w:pPr>
        <w:spacing w:line="360" w:lineRule="auto"/>
        <w:ind w:firstLine="540"/>
        <w:jc w:val="both"/>
        <w:rPr>
          <w:lang w:val="uk-UA"/>
        </w:rPr>
      </w:pPr>
      <w:r w:rsidRPr="00BE64C6">
        <w:rPr>
          <w:szCs w:val="28"/>
          <w:lang w:val="uk-UA"/>
        </w:rPr>
        <w:t>Зважаючи на те, що отримані нами ряди показників рівня конфліктності-гармонійності взаємин між досліджуваними та їхніми батьками не відповідають нормальному розподілу (табл. 3), для подальшого аналізу статистичної значущості відмінностей даних результатів у різностатевих вибірках та у досліджуваних з різним структурним складом батьківської сім’ї нами було застосованого непараметричні критерії.</w:t>
      </w:r>
    </w:p>
    <w:p w:rsidR="00B71C52" w:rsidRPr="00BE64C6" w:rsidRDefault="00B71C52" w:rsidP="00FD72D9">
      <w:pPr>
        <w:tabs>
          <w:tab w:val="center" w:pos="7704"/>
        </w:tabs>
        <w:autoSpaceDE w:val="0"/>
        <w:autoSpaceDN w:val="0"/>
        <w:adjustRightInd w:val="0"/>
        <w:jc w:val="right"/>
        <w:rPr>
          <w:bCs/>
          <w:sz w:val="24"/>
          <w:szCs w:val="24"/>
          <w:lang w:val="uk-UA"/>
        </w:rPr>
      </w:pPr>
      <w:r w:rsidRPr="00BE64C6">
        <w:rPr>
          <w:bCs/>
          <w:sz w:val="24"/>
          <w:szCs w:val="24"/>
          <w:lang w:val="uk-UA"/>
        </w:rPr>
        <w:t>Таблиця 3.</w:t>
      </w:r>
    </w:p>
    <w:p w:rsidR="00B71C52" w:rsidRPr="00BE64C6" w:rsidRDefault="00B71C52" w:rsidP="00FD72D9">
      <w:pPr>
        <w:tabs>
          <w:tab w:val="center" w:pos="7704"/>
        </w:tabs>
        <w:autoSpaceDE w:val="0"/>
        <w:autoSpaceDN w:val="0"/>
        <w:adjustRightInd w:val="0"/>
        <w:jc w:val="center"/>
        <w:rPr>
          <w:b/>
          <w:bCs/>
          <w:i/>
          <w:sz w:val="24"/>
          <w:szCs w:val="24"/>
          <w:lang w:val="uk-UA"/>
        </w:rPr>
      </w:pPr>
      <w:r w:rsidRPr="00BE64C6">
        <w:rPr>
          <w:b/>
          <w:bCs/>
          <w:i/>
          <w:sz w:val="24"/>
          <w:szCs w:val="24"/>
          <w:lang w:val="uk-UA"/>
        </w:rPr>
        <w:t>Розподіл похідних показників оцінювання дитячо-батьківських взаємин на їх відповідність нормальному розподілу</w:t>
      </w:r>
    </w:p>
    <w:p w:rsidR="00B71C52" w:rsidRPr="00BE64C6" w:rsidRDefault="00B71C52" w:rsidP="00FD72D9">
      <w:pPr>
        <w:tabs>
          <w:tab w:val="center" w:pos="7704"/>
        </w:tabs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  <w:lang w:val="uk-UA"/>
        </w:rPr>
      </w:pPr>
    </w:p>
    <w:tbl>
      <w:tblPr>
        <w:tblW w:w="98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934"/>
        <w:gridCol w:w="1504"/>
        <w:gridCol w:w="1280"/>
        <w:gridCol w:w="1266"/>
        <w:gridCol w:w="1274"/>
        <w:gridCol w:w="1253"/>
        <w:gridCol w:w="1315"/>
      </w:tblGrid>
      <w:tr w:rsidR="00B71C52" w:rsidRPr="00BE64C6" w:rsidTr="007F6D98">
        <w:trPr>
          <w:trHeight w:val="331"/>
          <w:jc w:val="center"/>
        </w:trPr>
        <w:tc>
          <w:tcPr>
            <w:tcW w:w="1934" w:type="dxa"/>
            <w:vMerge w:val="restart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050" w:type="dxa"/>
            <w:gridSpan w:val="3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Конфліктність-гармонійність взаємин</w:t>
            </w:r>
          </w:p>
        </w:tc>
        <w:tc>
          <w:tcPr>
            <w:tcW w:w="3842" w:type="dxa"/>
            <w:gridSpan w:val="3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Рівень задоволеності взаєминами</w:t>
            </w:r>
          </w:p>
        </w:tc>
      </w:tr>
      <w:tr w:rsidR="00B71C52" w:rsidRPr="00BE64C6" w:rsidTr="007F6D98">
        <w:trPr>
          <w:trHeight w:val="1057"/>
          <w:jc w:val="center"/>
        </w:trPr>
        <w:tc>
          <w:tcPr>
            <w:tcW w:w="1934" w:type="dxa"/>
            <w:vMerge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 xml:space="preserve">дитячо-батьківських 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між досліджуваним та його батьком</w:t>
            </w:r>
          </w:p>
        </w:tc>
        <w:tc>
          <w:tcPr>
            <w:tcW w:w="1266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між досліджуваним і його мамою</w:t>
            </w:r>
          </w:p>
        </w:tc>
        <w:tc>
          <w:tcPr>
            <w:tcW w:w="127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 xml:space="preserve">дитячо-батьківськими </w:t>
            </w:r>
          </w:p>
        </w:tc>
        <w:tc>
          <w:tcPr>
            <w:tcW w:w="1253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між досліджуваним і його батьком</w:t>
            </w:r>
          </w:p>
        </w:tc>
        <w:tc>
          <w:tcPr>
            <w:tcW w:w="131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між досліджуваним і його мамою</w:t>
            </w:r>
          </w:p>
        </w:tc>
      </w:tr>
      <w:tr w:rsidR="00B71C52" w:rsidRPr="00BE64C6" w:rsidTr="007F6D98">
        <w:trPr>
          <w:trHeight w:val="273"/>
          <w:jc w:val="center"/>
        </w:trPr>
        <w:tc>
          <w:tcPr>
            <w:tcW w:w="193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proofErr w:type="spellStart"/>
            <w:r w:rsidRPr="00BE64C6">
              <w:rPr>
                <w:sz w:val="24"/>
                <w:szCs w:val="24"/>
                <w:lang w:val="uk-UA"/>
              </w:rPr>
              <w:t>Колмогоров-Смірнов</w:t>
            </w:r>
            <w:proofErr w:type="spellEnd"/>
            <w:r w:rsidRPr="00BE64C6">
              <w:rPr>
                <w:sz w:val="24"/>
                <w:szCs w:val="24"/>
                <w:lang w:val="uk-UA"/>
              </w:rPr>
              <w:t xml:space="preserve">, </w:t>
            </w:r>
            <w:r w:rsidRPr="00BE64C6">
              <w:rPr>
                <w:rFonts w:ascii="Arial" w:hAnsi="Arial" w:cs="Arial"/>
                <w:sz w:val="24"/>
                <w:szCs w:val="24"/>
                <w:lang w:val="uk-UA"/>
              </w:rPr>
              <w:t>Z</w:t>
            </w:r>
          </w:p>
        </w:tc>
        <w:tc>
          <w:tcPr>
            <w:tcW w:w="150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3.289(***)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1.870(**)</w:t>
            </w:r>
          </w:p>
        </w:tc>
        <w:tc>
          <w:tcPr>
            <w:tcW w:w="1266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2.880(***)</w:t>
            </w:r>
          </w:p>
        </w:tc>
        <w:tc>
          <w:tcPr>
            <w:tcW w:w="127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3.507(***)</w:t>
            </w:r>
          </w:p>
        </w:tc>
        <w:tc>
          <w:tcPr>
            <w:tcW w:w="1253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2.161(***)</w:t>
            </w:r>
          </w:p>
        </w:tc>
        <w:tc>
          <w:tcPr>
            <w:tcW w:w="131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2.353(***)</w:t>
            </w:r>
          </w:p>
        </w:tc>
      </w:tr>
      <w:tr w:rsidR="00B71C52" w:rsidRPr="00BE64C6" w:rsidTr="007F6D98">
        <w:trPr>
          <w:trHeight w:val="273"/>
          <w:jc w:val="center"/>
        </w:trPr>
        <w:tc>
          <w:tcPr>
            <w:tcW w:w="193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proofErr w:type="spellStart"/>
            <w:r w:rsidRPr="00BE64C6">
              <w:rPr>
                <w:sz w:val="24"/>
                <w:szCs w:val="24"/>
                <w:lang w:val="uk-UA"/>
              </w:rPr>
              <w:t>Значущ</w:t>
            </w:r>
            <w:proofErr w:type="spellEnd"/>
            <w:r w:rsidRPr="00BE64C6">
              <w:rPr>
                <w:sz w:val="24"/>
                <w:szCs w:val="24"/>
                <w:lang w:val="uk-UA"/>
              </w:rPr>
              <w:t>. (2-стор.)</w:t>
            </w:r>
          </w:p>
        </w:tc>
        <w:tc>
          <w:tcPr>
            <w:tcW w:w="150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.000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.002</w:t>
            </w:r>
          </w:p>
        </w:tc>
        <w:tc>
          <w:tcPr>
            <w:tcW w:w="1266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.000</w:t>
            </w:r>
          </w:p>
        </w:tc>
        <w:tc>
          <w:tcPr>
            <w:tcW w:w="127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.000</w:t>
            </w:r>
          </w:p>
        </w:tc>
        <w:tc>
          <w:tcPr>
            <w:tcW w:w="1253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.000</w:t>
            </w:r>
          </w:p>
        </w:tc>
        <w:tc>
          <w:tcPr>
            <w:tcW w:w="131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.000</w:t>
            </w:r>
          </w:p>
        </w:tc>
      </w:tr>
    </w:tbl>
    <w:p w:rsidR="00B71C52" w:rsidRPr="00BE64C6" w:rsidRDefault="00B71C52" w:rsidP="00FD72D9">
      <w:pPr>
        <w:jc w:val="both"/>
        <w:rPr>
          <w:sz w:val="18"/>
          <w:szCs w:val="18"/>
          <w:lang w:val="uk-UA"/>
        </w:rPr>
      </w:pPr>
      <w:r w:rsidRPr="00BE64C6">
        <w:rPr>
          <w:sz w:val="18"/>
          <w:szCs w:val="18"/>
          <w:lang w:val="uk-UA"/>
        </w:rPr>
        <w:t>Примітки:</w:t>
      </w:r>
    </w:p>
    <w:p w:rsidR="00B71C52" w:rsidRPr="00BE64C6" w:rsidRDefault="00B71C52" w:rsidP="00FD72D9">
      <w:pPr>
        <w:ind w:firstLine="708"/>
        <w:jc w:val="both"/>
        <w:rPr>
          <w:sz w:val="18"/>
          <w:szCs w:val="18"/>
          <w:lang w:val="uk-UA"/>
        </w:rPr>
      </w:pPr>
      <w:r w:rsidRPr="00BE64C6">
        <w:rPr>
          <w:sz w:val="18"/>
          <w:szCs w:val="18"/>
          <w:lang w:val="uk-UA"/>
        </w:rPr>
        <w:softHyphen/>
        <w:t>1) відмінність значуща на рівні 0,001 – ***</w:t>
      </w:r>
    </w:p>
    <w:p w:rsidR="00B71C52" w:rsidRPr="00BE64C6" w:rsidRDefault="00B71C52" w:rsidP="00FD72D9">
      <w:pPr>
        <w:ind w:firstLine="708"/>
        <w:jc w:val="both"/>
        <w:rPr>
          <w:sz w:val="18"/>
          <w:szCs w:val="18"/>
          <w:lang w:val="uk-UA"/>
        </w:rPr>
      </w:pPr>
      <w:r w:rsidRPr="00BE64C6">
        <w:rPr>
          <w:sz w:val="18"/>
          <w:szCs w:val="18"/>
          <w:lang w:val="uk-UA"/>
        </w:rPr>
        <w:t>2) відмінність значуща на рівні 0,01 – **</w:t>
      </w:r>
    </w:p>
    <w:p w:rsidR="00B71C52" w:rsidRPr="00BE64C6" w:rsidRDefault="00B71C52" w:rsidP="00FD72D9">
      <w:pPr>
        <w:ind w:firstLine="708"/>
        <w:jc w:val="both"/>
        <w:rPr>
          <w:sz w:val="18"/>
          <w:szCs w:val="18"/>
          <w:lang w:val="uk-UA"/>
        </w:rPr>
      </w:pPr>
      <w:r w:rsidRPr="00BE64C6">
        <w:rPr>
          <w:sz w:val="18"/>
          <w:szCs w:val="18"/>
          <w:lang w:val="uk-UA"/>
        </w:rPr>
        <w:t>3) відмінність значуща на рівні 0,05 – *</w:t>
      </w:r>
    </w:p>
    <w:p w:rsidR="00B71C52" w:rsidRPr="00BE64C6" w:rsidRDefault="00B71C52" w:rsidP="00FD72D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18"/>
          <w:szCs w:val="18"/>
          <w:lang w:val="uk-UA"/>
        </w:rPr>
      </w:pPr>
      <w:r w:rsidRPr="00BE64C6">
        <w:rPr>
          <w:sz w:val="18"/>
          <w:szCs w:val="18"/>
          <w:lang w:val="uk-UA"/>
        </w:rPr>
        <w:t>3) надалі у всіх таблицях показники значущості позначатимуться ідентично.</w:t>
      </w:r>
    </w:p>
    <w:p w:rsidR="00B71C52" w:rsidRPr="00BE64C6" w:rsidRDefault="00B71C52" w:rsidP="00FD72D9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  <w:lang w:val="uk-UA"/>
        </w:rPr>
      </w:pPr>
      <w:r w:rsidRPr="00BE64C6">
        <w:rPr>
          <w:szCs w:val="28"/>
          <w:lang w:val="uk-UA"/>
        </w:rPr>
        <w:t>Зокрема, слід відмітити відсутність статистично значущих відмінностей між різностатевими вибірками респондентів за показниками параметрів конфліктності-гармонійності їх</w:t>
      </w:r>
      <w:r w:rsidR="00BE2F44" w:rsidRPr="00BE64C6">
        <w:rPr>
          <w:szCs w:val="28"/>
          <w:lang w:val="uk-UA"/>
        </w:rPr>
        <w:t xml:space="preserve"> взаємин</w:t>
      </w:r>
      <w:r w:rsidRPr="00BE64C6">
        <w:rPr>
          <w:szCs w:val="28"/>
          <w:lang w:val="uk-UA"/>
        </w:rPr>
        <w:t xml:space="preserve"> з батьками (табл. </w:t>
      </w:r>
      <w:r w:rsidR="00553753" w:rsidRPr="00BE64C6">
        <w:rPr>
          <w:szCs w:val="28"/>
          <w:lang w:val="uk-UA"/>
        </w:rPr>
        <w:t>4</w:t>
      </w:r>
      <w:r w:rsidRPr="00BE64C6">
        <w:rPr>
          <w:szCs w:val="28"/>
          <w:lang w:val="uk-UA"/>
        </w:rPr>
        <w:t>).</w:t>
      </w:r>
    </w:p>
    <w:p w:rsidR="00B71C52" w:rsidRPr="00BE64C6" w:rsidRDefault="00B71C52" w:rsidP="00FD72D9">
      <w:pPr>
        <w:jc w:val="right"/>
        <w:rPr>
          <w:sz w:val="24"/>
          <w:szCs w:val="24"/>
          <w:lang w:val="uk-UA"/>
        </w:rPr>
      </w:pPr>
      <w:r w:rsidRPr="00BE64C6">
        <w:rPr>
          <w:sz w:val="24"/>
          <w:szCs w:val="24"/>
          <w:lang w:val="uk-UA"/>
        </w:rPr>
        <w:t xml:space="preserve">Таблиця </w:t>
      </w:r>
      <w:r w:rsidR="00553753" w:rsidRPr="00BE64C6">
        <w:rPr>
          <w:sz w:val="24"/>
          <w:szCs w:val="24"/>
          <w:lang w:val="uk-UA"/>
        </w:rPr>
        <w:t>4</w:t>
      </w:r>
      <w:r w:rsidRPr="00BE64C6">
        <w:rPr>
          <w:sz w:val="24"/>
          <w:szCs w:val="24"/>
          <w:lang w:val="uk-UA"/>
        </w:rPr>
        <w:t>.</w:t>
      </w:r>
    </w:p>
    <w:p w:rsidR="00B71C52" w:rsidRPr="00BE64C6" w:rsidRDefault="00B71C52" w:rsidP="00FD72D9">
      <w:pPr>
        <w:jc w:val="center"/>
        <w:rPr>
          <w:b/>
          <w:bCs/>
          <w:i/>
          <w:iCs/>
          <w:sz w:val="24"/>
          <w:szCs w:val="24"/>
          <w:lang w:val="uk-UA"/>
        </w:rPr>
      </w:pPr>
      <w:r w:rsidRPr="00BE64C6">
        <w:rPr>
          <w:b/>
          <w:bCs/>
          <w:i/>
          <w:iCs/>
          <w:sz w:val="24"/>
          <w:szCs w:val="24"/>
          <w:lang w:val="uk-UA"/>
        </w:rPr>
        <w:t>Розподіл показників статистичної значущості відмінностей у результатах оцінки різностатевими групами досліджуваних рівня конфліктності-гармонійності взаємин між ними та їхніми батьками</w:t>
      </w:r>
    </w:p>
    <w:p w:rsidR="00B71C52" w:rsidRPr="00BE64C6" w:rsidRDefault="00B71C52" w:rsidP="00FD72D9">
      <w:pPr>
        <w:jc w:val="center"/>
        <w:rPr>
          <w:b/>
          <w:bCs/>
          <w:i/>
          <w:iCs/>
          <w:sz w:val="24"/>
          <w:szCs w:val="24"/>
          <w:lang w:val="uk-UA"/>
        </w:rPr>
      </w:pPr>
    </w:p>
    <w:tbl>
      <w:tblPr>
        <w:tblW w:w="98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934"/>
        <w:gridCol w:w="1504"/>
        <w:gridCol w:w="1280"/>
        <w:gridCol w:w="1266"/>
        <w:gridCol w:w="1274"/>
        <w:gridCol w:w="1253"/>
        <w:gridCol w:w="1315"/>
      </w:tblGrid>
      <w:tr w:rsidR="00B71C52" w:rsidRPr="00BE64C6" w:rsidTr="007F6D98">
        <w:trPr>
          <w:trHeight w:val="331"/>
          <w:jc w:val="center"/>
        </w:trPr>
        <w:tc>
          <w:tcPr>
            <w:tcW w:w="1934" w:type="dxa"/>
            <w:vMerge w:val="restart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050" w:type="dxa"/>
            <w:gridSpan w:val="3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Конфліктність-гармонійність взаємин</w:t>
            </w:r>
          </w:p>
        </w:tc>
        <w:tc>
          <w:tcPr>
            <w:tcW w:w="3842" w:type="dxa"/>
            <w:gridSpan w:val="3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Рівень задоволеності взаєминами</w:t>
            </w:r>
          </w:p>
        </w:tc>
      </w:tr>
      <w:tr w:rsidR="00B71C52" w:rsidRPr="00BE64C6" w:rsidTr="007F6D98">
        <w:trPr>
          <w:trHeight w:val="1057"/>
          <w:jc w:val="center"/>
        </w:trPr>
        <w:tc>
          <w:tcPr>
            <w:tcW w:w="1934" w:type="dxa"/>
            <w:vMerge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 xml:space="preserve">дитячо-батьківських 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між досліджуваним та його батьком</w:t>
            </w:r>
          </w:p>
        </w:tc>
        <w:tc>
          <w:tcPr>
            <w:tcW w:w="1266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між досліджуваним і його мамою</w:t>
            </w:r>
          </w:p>
        </w:tc>
        <w:tc>
          <w:tcPr>
            <w:tcW w:w="127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 xml:space="preserve">дитячо-батьківськими </w:t>
            </w:r>
          </w:p>
        </w:tc>
        <w:tc>
          <w:tcPr>
            <w:tcW w:w="1253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між досліджуваним і його батьком</w:t>
            </w:r>
          </w:p>
        </w:tc>
        <w:tc>
          <w:tcPr>
            <w:tcW w:w="131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між досліджуваним і його мамою</w:t>
            </w:r>
          </w:p>
        </w:tc>
      </w:tr>
      <w:tr w:rsidR="00B71C52" w:rsidRPr="00BE64C6" w:rsidTr="007F6D98">
        <w:trPr>
          <w:trHeight w:val="273"/>
          <w:jc w:val="center"/>
        </w:trPr>
        <w:tc>
          <w:tcPr>
            <w:tcW w:w="193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proofErr w:type="spellStart"/>
            <w:r w:rsidRPr="00BE64C6">
              <w:rPr>
                <w:sz w:val="24"/>
                <w:szCs w:val="24"/>
                <w:lang w:val="uk-UA"/>
              </w:rPr>
              <w:t>Манн-Уітні</w:t>
            </w:r>
            <w:proofErr w:type="spellEnd"/>
            <w:r w:rsidRPr="00BE64C6">
              <w:rPr>
                <w:sz w:val="24"/>
                <w:szCs w:val="24"/>
                <w:lang w:val="uk-UA"/>
              </w:rPr>
              <w:t>, U</w:t>
            </w:r>
          </w:p>
        </w:tc>
        <w:tc>
          <w:tcPr>
            <w:tcW w:w="150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4119.0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551.0</w:t>
            </w:r>
          </w:p>
        </w:tc>
        <w:tc>
          <w:tcPr>
            <w:tcW w:w="1266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589.0</w:t>
            </w:r>
          </w:p>
        </w:tc>
        <w:tc>
          <w:tcPr>
            <w:tcW w:w="127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3989.5</w:t>
            </w:r>
          </w:p>
        </w:tc>
        <w:tc>
          <w:tcPr>
            <w:tcW w:w="1253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558.5</w:t>
            </w:r>
          </w:p>
        </w:tc>
        <w:tc>
          <w:tcPr>
            <w:tcW w:w="131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601.5</w:t>
            </w:r>
          </w:p>
        </w:tc>
      </w:tr>
      <w:tr w:rsidR="00B71C52" w:rsidRPr="00BE64C6" w:rsidTr="007F6D98">
        <w:trPr>
          <w:trHeight w:val="273"/>
          <w:jc w:val="center"/>
        </w:trPr>
        <w:tc>
          <w:tcPr>
            <w:tcW w:w="193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proofErr w:type="spellStart"/>
            <w:r w:rsidRPr="00BE64C6">
              <w:rPr>
                <w:sz w:val="24"/>
                <w:szCs w:val="24"/>
                <w:lang w:val="uk-UA"/>
              </w:rPr>
              <w:t>Вілкоксон</w:t>
            </w:r>
            <w:proofErr w:type="spellEnd"/>
            <w:r w:rsidRPr="00BE64C6">
              <w:rPr>
                <w:sz w:val="24"/>
                <w:szCs w:val="24"/>
                <w:lang w:val="uk-UA"/>
              </w:rPr>
              <w:t>, W</w:t>
            </w:r>
          </w:p>
        </w:tc>
        <w:tc>
          <w:tcPr>
            <w:tcW w:w="150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11379.0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2091.0</w:t>
            </w:r>
          </w:p>
        </w:tc>
        <w:tc>
          <w:tcPr>
            <w:tcW w:w="1266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842.0</w:t>
            </w:r>
          </w:p>
        </w:tc>
        <w:tc>
          <w:tcPr>
            <w:tcW w:w="127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11249.5</w:t>
            </w:r>
          </w:p>
        </w:tc>
        <w:tc>
          <w:tcPr>
            <w:tcW w:w="1253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2098.5</w:t>
            </w:r>
          </w:p>
        </w:tc>
        <w:tc>
          <w:tcPr>
            <w:tcW w:w="131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854.5</w:t>
            </w:r>
          </w:p>
        </w:tc>
      </w:tr>
      <w:tr w:rsidR="00B71C52" w:rsidRPr="00BE64C6" w:rsidTr="007F6D98">
        <w:trPr>
          <w:trHeight w:val="273"/>
          <w:jc w:val="center"/>
        </w:trPr>
        <w:tc>
          <w:tcPr>
            <w:tcW w:w="193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Z</w:t>
            </w:r>
          </w:p>
        </w:tc>
        <w:tc>
          <w:tcPr>
            <w:tcW w:w="150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-.873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-.622</w:t>
            </w:r>
          </w:p>
        </w:tc>
        <w:tc>
          <w:tcPr>
            <w:tcW w:w="1266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-.441</w:t>
            </w:r>
          </w:p>
        </w:tc>
        <w:tc>
          <w:tcPr>
            <w:tcW w:w="127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-1.224</w:t>
            </w:r>
          </w:p>
        </w:tc>
        <w:tc>
          <w:tcPr>
            <w:tcW w:w="1253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-.535</w:t>
            </w:r>
          </w:p>
        </w:tc>
        <w:tc>
          <w:tcPr>
            <w:tcW w:w="131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-.168</w:t>
            </w:r>
          </w:p>
        </w:tc>
      </w:tr>
      <w:tr w:rsidR="00B71C52" w:rsidRPr="00BE64C6" w:rsidTr="007F6D98">
        <w:trPr>
          <w:trHeight w:val="273"/>
          <w:jc w:val="center"/>
        </w:trPr>
        <w:tc>
          <w:tcPr>
            <w:tcW w:w="193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proofErr w:type="spellStart"/>
            <w:r w:rsidRPr="00BE64C6">
              <w:rPr>
                <w:sz w:val="24"/>
                <w:szCs w:val="24"/>
                <w:lang w:val="uk-UA"/>
              </w:rPr>
              <w:t>Значущ</w:t>
            </w:r>
            <w:proofErr w:type="spellEnd"/>
            <w:r w:rsidRPr="00BE64C6">
              <w:rPr>
                <w:sz w:val="24"/>
                <w:szCs w:val="24"/>
                <w:lang w:val="uk-UA"/>
              </w:rPr>
              <w:t>. (2-стор.)</w:t>
            </w:r>
          </w:p>
        </w:tc>
        <w:tc>
          <w:tcPr>
            <w:tcW w:w="150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.383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.534</w:t>
            </w:r>
          </w:p>
        </w:tc>
        <w:tc>
          <w:tcPr>
            <w:tcW w:w="1266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.659</w:t>
            </w:r>
          </w:p>
        </w:tc>
        <w:tc>
          <w:tcPr>
            <w:tcW w:w="127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.221</w:t>
            </w:r>
          </w:p>
        </w:tc>
        <w:tc>
          <w:tcPr>
            <w:tcW w:w="1253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.593</w:t>
            </w:r>
          </w:p>
        </w:tc>
        <w:tc>
          <w:tcPr>
            <w:tcW w:w="131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.867</w:t>
            </w:r>
          </w:p>
        </w:tc>
      </w:tr>
    </w:tbl>
    <w:p w:rsidR="00BE2F44" w:rsidRPr="00BE64C6" w:rsidRDefault="00BE2F44" w:rsidP="00FD72D9">
      <w:pPr>
        <w:spacing w:line="360" w:lineRule="auto"/>
        <w:ind w:firstLine="540"/>
        <w:jc w:val="both"/>
        <w:rPr>
          <w:szCs w:val="28"/>
          <w:lang w:val="uk-UA"/>
        </w:rPr>
      </w:pPr>
    </w:p>
    <w:p w:rsidR="00B71C52" w:rsidRPr="00BE64C6" w:rsidRDefault="00B71C52" w:rsidP="00FD72D9">
      <w:pPr>
        <w:spacing w:line="360" w:lineRule="auto"/>
        <w:ind w:firstLine="540"/>
        <w:jc w:val="both"/>
        <w:rPr>
          <w:szCs w:val="28"/>
          <w:lang w:val="uk-UA"/>
        </w:rPr>
      </w:pPr>
      <w:r w:rsidRPr="00BE64C6">
        <w:rPr>
          <w:szCs w:val="28"/>
          <w:lang w:val="uk-UA"/>
        </w:rPr>
        <w:t xml:space="preserve">Водночас, між групами осіб раннього юнацького віку і зрілої юності виявлено значущі (р ≤ 0,01) відмінності у їх оцінках конфліктності-гармонійності взаємин між ними і їх матерями та </w:t>
      </w:r>
      <w:r w:rsidR="00BE2F44" w:rsidRPr="00BE64C6">
        <w:rPr>
          <w:szCs w:val="28"/>
          <w:lang w:val="uk-UA"/>
        </w:rPr>
        <w:t xml:space="preserve">обома </w:t>
      </w:r>
      <w:r w:rsidRPr="00BE64C6">
        <w:rPr>
          <w:szCs w:val="28"/>
          <w:lang w:val="uk-UA"/>
        </w:rPr>
        <w:t xml:space="preserve">батьками загалом, а також з показниками параметру задоволеності такими взаєминами (табл. </w:t>
      </w:r>
      <w:r w:rsidR="00553753" w:rsidRPr="00BE64C6">
        <w:rPr>
          <w:szCs w:val="28"/>
          <w:lang w:val="uk-UA"/>
        </w:rPr>
        <w:t>5</w:t>
      </w:r>
      <w:r w:rsidRPr="00BE64C6">
        <w:rPr>
          <w:szCs w:val="28"/>
          <w:lang w:val="uk-UA"/>
        </w:rPr>
        <w:t>).</w:t>
      </w:r>
    </w:p>
    <w:p w:rsidR="00B71C52" w:rsidRPr="00BE64C6" w:rsidRDefault="00B71C52" w:rsidP="00FD72D9">
      <w:pPr>
        <w:tabs>
          <w:tab w:val="center" w:pos="5184"/>
        </w:tabs>
        <w:autoSpaceDE w:val="0"/>
        <w:autoSpaceDN w:val="0"/>
        <w:adjustRightInd w:val="0"/>
        <w:jc w:val="right"/>
        <w:rPr>
          <w:bCs/>
          <w:sz w:val="24"/>
          <w:szCs w:val="24"/>
          <w:lang w:val="uk-UA"/>
        </w:rPr>
      </w:pPr>
      <w:r w:rsidRPr="00BE64C6">
        <w:rPr>
          <w:bCs/>
          <w:sz w:val="24"/>
          <w:szCs w:val="24"/>
          <w:lang w:val="uk-UA"/>
        </w:rPr>
        <w:t xml:space="preserve">Таблиця </w:t>
      </w:r>
      <w:r w:rsidR="00553753" w:rsidRPr="00BE64C6">
        <w:rPr>
          <w:bCs/>
          <w:sz w:val="24"/>
          <w:szCs w:val="24"/>
          <w:lang w:val="uk-UA"/>
        </w:rPr>
        <w:t>5</w:t>
      </w:r>
      <w:r w:rsidRPr="00BE64C6">
        <w:rPr>
          <w:bCs/>
          <w:sz w:val="24"/>
          <w:szCs w:val="24"/>
          <w:lang w:val="uk-UA"/>
        </w:rPr>
        <w:t>.</w:t>
      </w:r>
    </w:p>
    <w:p w:rsidR="00B71C52" w:rsidRPr="00BE64C6" w:rsidRDefault="00B71C52" w:rsidP="00FD72D9">
      <w:pPr>
        <w:jc w:val="center"/>
        <w:rPr>
          <w:b/>
          <w:bCs/>
          <w:i/>
          <w:iCs/>
          <w:sz w:val="24"/>
          <w:szCs w:val="24"/>
          <w:lang w:val="uk-UA"/>
        </w:rPr>
      </w:pPr>
      <w:r w:rsidRPr="00BE64C6">
        <w:rPr>
          <w:b/>
          <w:i/>
          <w:sz w:val="24"/>
          <w:szCs w:val="24"/>
          <w:lang w:val="uk-UA"/>
        </w:rPr>
        <w:t xml:space="preserve">Статистична значущість відмінностей між досліджуваними раннього юнацького віку та зрілої юності за показниками їх </w:t>
      </w:r>
      <w:r w:rsidRPr="00BE64C6">
        <w:rPr>
          <w:b/>
          <w:bCs/>
          <w:i/>
          <w:iCs/>
          <w:sz w:val="24"/>
          <w:szCs w:val="24"/>
          <w:lang w:val="uk-UA"/>
        </w:rPr>
        <w:t>задоволеності  своїми взаєминами з батьками</w:t>
      </w:r>
    </w:p>
    <w:p w:rsidR="00B71C52" w:rsidRPr="00BE64C6" w:rsidRDefault="00B71C52" w:rsidP="00FD72D9">
      <w:pPr>
        <w:jc w:val="center"/>
        <w:rPr>
          <w:b/>
          <w:bCs/>
          <w:i/>
          <w:iCs/>
          <w:sz w:val="24"/>
          <w:szCs w:val="24"/>
          <w:lang w:val="uk-UA"/>
        </w:rPr>
      </w:pPr>
    </w:p>
    <w:tbl>
      <w:tblPr>
        <w:tblW w:w="98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934"/>
        <w:gridCol w:w="1504"/>
        <w:gridCol w:w="1280"/>
        <w:gridCol w:w="1266"/>
        <w:gridCol w:w="1274"/>
        <w:gridCol w:w="1253"/>
        <w:gridCol w:w="1315"/>
      </w:tblGrid>
      <w:tr w:rsidR="00B71C52" w:rsidRPr="00BE64C6" w:rsidTr="007F6D98">
        <w:trPr>
          <w:trHeight w:val="331"/>
          <w:jc w:val="center"/>
        </w:trPr>
        <w:tc>
          <w:tcPr>
            <w:tcW w:w="1934" w:type="dxa"/>
            <w:vMerge w:val="restart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050" w:type="dxa"/>
            <w:gridSpan w:val="3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Конфліктність-гармонійність взаємин</w:t>
            </w:r>
          </w:p>
        </w:tc>
        <w:tc>
          <w:tcPr>
            <w:tcW w:w="3842" w:type="dxa"/>
            <w:gridSpan w:val="3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Рівень задоволеності взаєминами</w:t>
            </w:r>
          </w:p>
        </w:tc>
      </w:tr>
      <w:tr w:rsidR="00B71C52" w:rsidRPr="00BE64C6" w:rsidTr="007F6D98">
        <w:trPr>
          <w:trHeight w:val="1057"/>
          <w:jc w:val="center"/>
        </w:trPr>
        <w:tc>
          <w:tcPr>
            <w:tcW w:w="1934" w:type="dxa"/>
            <w:vMerge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 xml:space="preserve">дитячо-батьківських 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між досліджуваним та його батьком</w:t>
            </w:r>
          </w:p>
        </w:tc>
        <w:tc>
          <w:tcPr>
            <w:tcW w:w="1266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між досліджуваним і його мамою</w:t>
            </w:r>
          </w:p>
        </w:tc>
        <w:tc>
          <w:tcPr>
            <w:tcW w:w="127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 xml:space="preserve">дитячо-батьківськими </w:t>
            </w:r>
          </w:p>
        </w:tc>
        <w:tc>
          <w:tcPr>
            <w:tcW w:w="1253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між досліджуваним і його батьком</w:t>
            </w:r>
          </w:p>
        </w:tc>
        <w:tc>
          <w:tcPr>
            <w:tcW w:w="131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між досліджуваним і його мамою</w:t>
            </w:r>
          </w:p>
        </w:tc>
      </w:tr>
      <w:tr w:rsidR="00B71C52" w:rsidRPr="00BE64C6" w:rsidTr="007F6D98">
        <w:trPr>
          <w:trHeight w:val="273"/>
          <w:jc w:val="center"/>
        </w:trPr>
        <w:tc>
          <w:tcPr>
            <w:tcW w:w="193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proofErr w:type="spellStart"/>
            <w:r w:rsidRPr="00BE64C6">
              <w:rPr>
                <w:sz w:val="24"/>
                <w:szCs w:val="24"/>
                <w:lang w:val="uk-UA"/>
              </w:rPr>
              <w:t>Манн-Уітні</w:t>
            </w:r>
            <w:proofErr w:type="spellEnd"/>
            <w:r w:rsidRPr="00BE64C6">
              <w:rPr>
                <w:sz w:val="24"/>
                <w:szCs w:val="24"/>
                <w:lang w:val="uk-UA"/>
              </w:rPr>
              <w:t>, U</w:t>
            </w:r>
          </w:p>
        </w:tc>
        <w:tc>
          <w:tcPr>
            <w:tcW w:w="150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</w:rPr>
              <w:t>7049,0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</w:rPr>
              <w:t>8278,0</w:t>
            </w:r>
          </w:p>
        </w:tc>
        <w:tc>
          <w:tcPr>
            <w:tcW w:w="1266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</w:rPr>
              <w:t>6562,0</w:t>
            </w:r>
          </w:p>
        </w:tc>
        <w:tc>
          <w:tcPr>
            <w:tcW w:w="127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</w:rPr>
              <w:t>7065,5</w:t>
            </w:r>
          </w:p>
        </w:tc>
        <w:tc>
          <w:tcPr>
            <w:tcW w:w="1253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</w:rPr>
              <w:t>7402,0</w:t>
            </w:r>
          </w:p>
        </w:tc>
        <w:tc>
          <w:tcPr>
            <w:tcW w:w="131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</w:rPr>
              <w:t>5248,5</w:t>
            </w:r>
          </w:p>
        </w:tc>
      </w:tr>
      <w:tr w:rsidR="00B71C52" w:rsidRPr="00BE64C6" w:rsidTr="007F6D98">
        <w:trPr>
          <w:trHeight w:val="273"/>
          <w:jc w:val="center"/>
        </w:trPr>
        <w:tc>
          <w:tcPr>
            <w:tcW w:w="193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proofErr w:type="spellStart"/>
            <w:r w:rsidRPr="00BE64C6">
              <w:rPr>
                <w:sz w:val="24"/>
                <w:szCs w:val="24"/>
                <w:lang w:val="uk-UA"/>
              </w:rPr>
              <w:t>Вілкоксон</w:t>
            </w:r>
            <w:proofErr w:type="spellEnd"/>
            <w:r w:rsidRPr="00BE64C6">
              <w:rPr>
                <w:sz w:val="24"/>
                <w:szCs w:val="24"/>
                <w:lang w:val="uk-UA"/>
              </w:rPr>
              <w:t>, W</w:t>
            </w:r>
          </w:p>
        </w:tc>
        <w:tc>
          <w:tcPr>
            <w:tcW w:w="150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</w:rPr>
              <w:t>10965,0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</w:rPr>
              <w:t>12194,0</w:t>
            </w:r>
          </w:p>
        </w:tc>
        <w:tc>
          <w:tcPr>
            <w:tcW w:w="1266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</w:rPr>
              <w:t>10132,0</w:t>
            </w:r>
          </w:p>
        </w:tc>
        <w:tc>
          <w:tcPr>
            <w:tcW w:w="127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</w:rPr>
              <w:t>10981,5</w:t>
            </w:r>
          </w:p>
        </w:tc>
        <w:tc>
          <w:tcPr>
            <w:tcW w:w="1253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</w:rPr>
              <w:t>11318,0</w:t>
            </w:r>
          </w:p>
        </w:tc>
        <w:tc>
          <w:tcPr>
            <w:tcW w:w="131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</w:rPr>
              <w:t>8488,5</w:t>
            </w:r>
          </w:p>
        </w:tc>
      </w:tr>
      <w:tr w:rsidR="00B71C52" w:rsidRPr="00BE64C6" w:rsidTr="007F6D98">
        <w:trPr>
          <w:trHeight w:val="273"/>
          <w:jc w:val="center"/>
        </w:trPr>
        <w:tc>
          <w:tcPr>
            <w:tcW w:w="193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lastRenderedPageBreak/>
              <w:t>Z</w:t>
            </w:r>
          </w:p>
        </w:tc>
        <w:tc>
          <w:tcPr>
            <w:tcW w:w="150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64C6">
              <w:rPr>
                <w:sz w:val="24"/>
                <w:szCs w:val="24"/>
              </w:rPr>
              <w:t>-3,262</w:t>
            </w:r>
            <w:r w:rsidRPr="00BE64C6">
              <w:rPr>
                <w:sz w:val="24"/>
                <w:szCs w:val="24"/>
                <w:lang w:val="uk-UA"/>
              </w:rPr>
              <w:t>(**)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64C6">
              <w:rPr>
                <w:sz w:val="24"/>
                <w:szCs w:val="24"/>
              </w:rPr>
              <w:t>-,753</w:t>
            </w:r>
          </w:p>
        </w:tc>
        <w:tc>
          <w:tcPr>
            <w:tcW w:w="1266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64C6">
              <w:rPr>
                <w:sz w:val="24"/>
                <w:szCs w:val="24"/>
              </w:rPr>
              <w:t>-3,575</w:t>
            </w:r>
            <w:r w:rsidRPr="00BE64C6">
              <w:rPr>
                <w:sz w:val="24"/>
                <w:szCs w:val="24"/>
                <w:lang w:val="uk-UA"/>
              </w:rPr>
              <w:t>(**)</w:t>
            </w:r>
          </w:p>
        </w:tc>
        <w:tc>
          <w:tcPr>
            <w:tcW w:w="127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64C6">
              <w:rPr>
                <w:sz w:val="24"/>
                <w:szCs w:val="24"/>
              </w:rPr>
              <w:t>-3,208</w:t>
            </w:r>
            <w:r w:rsidRPr="00BE64C6">
              <w:rPr>
                <w:sz w:val="24"/>
                <w:szCs w:val="24"/>
                <w:lang w:val="uk-UA"/>
              </w:rPr>
              <w:t>(**)</w:t>
            </w:r>
          </w:p>
        </w:tc>
        <w:tc>
          <w:tcPr>
            <w:tcW w:w="1253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64C6">
              <w:rPr>
                <w:sz w:val="24"/>
                <w:szCs w:val="24"/>
              </w:rPr>
              <w:t>-2,128</w:t>
            </w:r>
            <w:r w:rsidRPr="00BE64C6">
              <w:rPr>
                <w:sz w:val="24"/>
                <w:szCs w:val="24"/>
                <w:lang w:val="uk-UA"/>
              </w:rPr>
              <w:t>(*)</w:t>
            </w:r>
          </w:p>
        </w:tc>
        <w:tc>
          <w:tcPr>
            <w:tcW w:w="131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64C6">
              <w:rPr>
                <w:sz w:val="24"/>
                <w:szCs w:val="24"/>
              </w:rPr>
              <w:t>-5,065</w:t>
            </w:r>
            <w:r w:rsidRPr="00BE64C6">
              <w:rPr>
                <w:sz w:val="24"/>
                <w:szCs w:val="24"/>
                <w:lang w:val="uk-UA"/>
              </w:rPr>
              <w:t>(**)</w:t>
            </w:r>
          </w:p>
        </w:tc>
      </w:tr>
      <w:tr w:rsidR="00B71C52" w:rsidRPr="00BE64C6" w:rsidTr="007F6D98">
        <w:trPr>
          <w:trHeight w:val="273"/>
          <w:jc w:val="center"/>
        </w:trPr>
        <w:tc>
          <w:tcPr>
            <w:tcW w:w="193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proofErr w:type="spellStart"/>
            <w:r w:rsidRPr="00BE64C6">
              <w:rPr>
                <w:sz w:val="24"/>
                <w:szCs w:val="24"/>
                <w:lang w:val="uk-UA"/>
              </w:rPr>
              <w:t>Значущ</w:t>
            </w:r>
            <w:proofErr w:type="spellEnd"/>
            <w:r w:rsidRPr="00BE64C6">
              <w:rPr>
                <w:sz w:val="24"/>
                <w:szCs w:val="24"/>
                <w:lang w:val="uk-UA"/>
              </w:rPr>
              <w:t>. (2-стор.)</w:t>
            </w:r>
          </w:p>
        </w:tc>
        <w:tc>
          <w:tcPr>
            <w:tcW w:w="150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64C6">
              <w:rPr>
                <w:sz w:val="24"/>
                <w:szCs w:val="24"/>
              </w:rPr>
              <w:t>,001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64C6">
              <w:rPr>
                <w:sz w:val="24"/>
                <w:szCs w:val="24"/>
              </w:rPr>
              <w:t>,451</w:t>
            </w:r>
          </w:p>
        </w:tc>
        <w:tc>
          <w:tcPr>
            <w:tcW w:w="1266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64C6">
              <w:rPr>
                <w:sz w:val="24"/>
                <w:szCs w:val="24"/>
              </w:rPr>
              <w:t>,000</w:t>
            </w:r>
          </w:p>
        </w:tc>
        <w:tc>
          <w:tcPr>
            <w:tcW w:w="127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64C6">
              <w:rPr>
                <w:sz w:val="24"/>
                <w:szCs w:val="24"/>
              </w:rPr>
              <w:t>,001</w:t>
            </w:r>
          </w:p>
        </w:tc>
        <w:tc>
          <w:tcPr>
            <w:tcW w:w="1253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64C6">
              <w:rPr>
                <w:sz w:val="24"/>
                <w:szCs w:val="24"/>
              </w:rPr>
              <w:t>,033</w:t>
            </w:r>
          </w:p>
        </w:tc>
        <w:tc>
          <w:tcPr>
            <w:tcW w:w="131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64C6">
              <w:rPr>
                <w:sz w:val="24"/>
                <w:szCs w:val="24"/>
              </w:rPr>
              <w:t>,000</w:t>
            </w:r>
          </w:p>
        </w:tc>
      </w:tr>
    </w:tbl>
    <w:p w:rsidR="00B71C52" w:rsidRPr="00BE64C6" w:rsidRDefault="00B71C52" w:rsidP="00FD72D9">
      <w:pPr>
        <w:spacing w:line="360" w:lineRule="auto"/>
        <w:ind w:firstLine="540"/>
        <w:jc w:val="both"/>
        <w:rPr>
          <w:szCs w:val="28"/>
          <w:lang w:val="uk-UA"/>
        </w:rPr>
      </w:pPr>
    </w:p>
    <w:p w:rsidR="00561F75" w:rsidRPr="00BE64C6" w:rsidRDefault="00E4202B" w:rsidP="00FD72D9">
      <w:pPr>
        <w:spacing w:line="360" w:lineRule="auto"/>
        <w:ind w:firstLine="540"/>
        <w:jc w:val="both"/>
        <w:rPr>
          <w:szCs w:val="28"/>
          <w:lang w:val="uk-UA"/>
        </w:rPr>
      </w:pPr>
      <w:r w:rsidRPr="00BE64C6">
        <w:rPr>
          <w:szCs w:val="28"/>
          <w:lang w:val="uk-UA"/>
        </w:rPr>
        <w:t>Як можна побачити із таблиці 6</w:t>
      </w:r>
      <w:r w:rsidR="00B71C52" w:rsidRPr="00BE64C6">
        <w:rPr>
          <w:szCs w:val="28"/>
          <w:lang w:val="uk-UA"/>
        </w:rPr>
        <w:t xml:space="preserve">, показники оцінювання рівня конфліктності-гармонійності взаємин між юнаками </w:t>
      </w:r>
      <w:r w:rsidR="00B67DAA" w:rsidRPr="00BE64C6">
        <w:rPr>
          <w:szCs w:val="28"/>
          <w:lang w:val="uk-UA"/>
        </w:rPr>
        <w:t>та</w:t>
      </w:r>
      <w:r w:rsidR="00B71C52" w:rsidRPr="00BE64C6">
        <w:rPr>
          <w:szCs w:val="28"/>
          <w:lang w:val="uk-UA"/>
        </w:rPr>
        <w:t xml:space="preserve"> їх батьками </w:t>
      </w:r>
      <w:r w:rsidR="00B67DAA" w:rsidRPr="00BE64C6">
        <w:rPr>
          <w:szCs w:val="28"/>
          <w:lang w:val="uk-UA"/>
        </w:rPr>
        <w:t>і</w:t>
      </w:r>
      <w:r w:rsidR="00B71C52" w:rsidRPr="00BE64C6">
        <w:rPr>
          <w:szCs w:val="28"/>
          <w:lang w:val="uk-UA"/>
        </w:rPr>
        <w:t xml:space="preserve"> задоволеність такими взаєминами обернено пропорційні їх віковим характеристикам: більш старші </w:t>
      </w:r>
      <w:r w:rsidR="006C291C" w:rsidRPr="00BE64C6">
        <w:rPr>
          <w:szCs w:val="28"/>
          <w:lang w:val="uk-UA"/>
        </w:rPr>
        <w:t>досліджувані</w:t>
      </w:r>
      <w:r w:rsidR="00B71C52" w:rsidRPr="00BE64C6">
        <w:rPr>
          <w:szCs w:val="28"/>
          <w:lang w:val="uk-UA"/>
        </w:rPr>
        <w:t xml:space="preserve"> відзначають наявність виражених конфліктних стосунків з своїми матерями і менш задоволені такими взаєминами, ніж їх молодші товариші</w:t>
      </w:r>
      <w:r w:rsidR="00E467B7" w:rsidRPr="00BE64C6">
        <w:rPr>
          <w:szCs w:val="28"/>
          <w:lang w:val="uk-UA"/>
        </w:rPr>
        <w:t xml:space="preserve">. </w:t>
      </w:r>
    </w:p>
    <w:p w:rsidR="00B71C52" w:rsidRPr="00BE64C6" w:rsidRDefault="00B71C52" w:rsidP="00FD72D9">
      <w:pPr>
        <w:spacing w:line="360" w:lineRule="auto"/>
        <w:jc w:val="right"/>
        <w:rPr>
          <w:sz w:val="24"/>
          <w:szCs w:val="24"/>
          <w:lang w:val="uk-UA"/>
        </w:rPr>
      </w:pPr>
      <w:r w:rsidRPr="00BE64C6">
        <w:rPr>
          <w:sz w:val="24"/>
          <w:szCs w:val="24"/>
          <w:lang w:val="uk-UA"/>
        </w:rPr>
        <w:t xml:space="preserve">Таблиця </w:t>
      </w:r>
      <w:r w:rsidR="00553753" w:rsidRPr="00BE64C6">
        <w:rPr>
          <w:sz w:val="24"/>
          <w:szCs w:val="24"/>
          <w:lang w:val="uk-UA"/>
        </w:rPr>
        <w:t>6</w:t>
      </w:r>
      <w:r w:rsidRPr="00BE64C6">
        <w:rPr>
          <w:sz w:val="24"/>
          <w:szCs w:val="24"/>
          <w:lang w:val="uk-UA"/>
        </w:rPr>
        <w:t>.</w:t>
      </w:r>
    </w:p>
    <w:p w:rsidR="00B71C52" w:rsidRPr="00BE64C6" w:rsidRDefault="00B71C52" w:rsidP="00FD72D9">
      <w:pPr>
        <w:tabs>
          <w:tab w:val="center" w:pos="4377"/>
        </w:tabs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  <w:lang w:val="uk-UA"/>
        </w:rPr>
      </w:pPr>
      <w:r w:rsidRPr="00BE64C6">
        <w:rPr>
          <w:b/>
          <w:i/>
          <w:sz w:val="24"/>
          <w:szCs w:val="24"/>
          <w:lang w:val="uk-UA"/>
        </w:rPr>
        <w:t xml:space="preserve">Показники взаємозв’язку між віковими особливостями досліджуваних та результатами </w:t>
      </w:r>
      <w:r w:rsidRPr="00BE64C6">
        <w:rPr>
          <w:b/>
          <w:bCs/>
          <w:i/>
          <w:iCs/>
          <w:sz w:val="24"/>
          <w:szCs w:val="24"/>
          <w:lang w:val="uk-UA"/>
        </w:rPr>
        <w:t>оцінки взаємин між ними та їхніми батьками</w:t>
      </w:r>
    </w:p>
    <w:p w:rsidR="00B71C52" w:rsidRPr="00BE64C6" w:rsidRDefault="00B71C52" w:rsidP="00FD72D9">
      <w:pPr>
        <w:tabs>
          <w:tab w:val="center" w:pos="4377"/>
        </w:tabs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  <w:lang w:val="uk-UA"/>
        </w:rPr>
      </w:pPr>
    </w:p>
    <w:tbl>
      <w:tblPr>
        <w:tblW w:w="98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934"/>
        <w:gridCol w:w="1504"/>
        <w:gridCol w:w="1280"/>
        <w:gridCol w:w="1266"/>
        <w:gridCol w:w="1274"/>
        <w:gridCol w:w="1253"/>
        <w:gridCol w:w="1315"/>
      </w:tblGrid>
      <w:tr w:rsidR="00B71C52" w:rsidRPr="00BE64C6" w:rsidTr="007F6D98">
        <w:trPr>
          <w:trHeight w:val="331"/>
          <w:jc w:val="center"/>
        </w:trPr>
        <w:tc>
          <w:tcPr>
            <w:tcW w:w="1934" w:type="dxa"/>
            <w:vMerge w:val="restart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050" w:type="dxa"/>
            <w:gridSpan w:val="3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Конфліктність-гармонійність взаємин</w:t>
            </w:r>
          </w:p>
        </w:tc>
        <w:tc>
          <w:tcPr>
            <w:tcW w:w="3842" w:type="dxa"/>
            <w:gridSpan w:val="3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Рівень задоволеності взаєминами</w:t>
            </w:r>
          </w:p>
        </w:tc>
      </w:tr>
      <w:tr w:rsidR="00B71C52" w:rsidRPr="00BE64C6" w:rsidTr="007F6D98">
        <w:trPr>
          <w:trHeight w:val="1057"/>
          <w:jc w:val="center"/>
        </w:trPr>
        <w:tc>
          <w:tcPr>
            <w:tcW w:w="1934" w:type="dxa"/>
            <w:vMerge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 xml:space="preserve">дитячо-батьківських 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між досліджуваним та його батьком</w:t>
            </w:r>
          </w:p>
        </w:tc>
        <w:tc>
          <w:tcPr>
            <w:tcW w:w="1266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між досліджуваним і його мамою</w:t>
            </w:r>
          </w:p>
        </w:tc>
        <w:tc>
          <w:tcPr>
            <w:tcW w:w="127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 xml:space="preserve">дитячо-батьківськими </w:t>
            </w:r>
          </w:p>
        </w:tc>
        <w:tc>
          <w:tcPr>
            <w:tcW w:w="1253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між досліджуваним і його батьком</w:t>
            </w:r>
          </w:p>
        </w:tc>
        <w:tc>
          <w:tcPr>
            <w:tcW w:w="131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між досліджуваним і його мамою</w:t>
            </w:r>
          </w:p>
        </w:tc>
      </w:tr>
      <w:tr w:rsidR="00B71C52" w:rsidRPr="00BE64C6" w:rsidTr="007F6D98">
        <w:trPr>
          <w:trHeight w:val="273"/>
          <w:jc w:val="center"/>
        </w:trPr>
        <w:tc>
          <w:tcPr>
            <w:tcW w:w="193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proofErr w:type="spellStart"/>
            <w:r w:rsidRPr="00BE64C6">
              <w:rPr>
                <w:sz w:val="24"/>
                <w:szCs w:val="24"/>
                <w:lang w:val="uk-UA"/>
              </w:rPr>
              <w:t>Коеф</w:t>
            </w:r>
            <w:proofErr w:type="spellEnd"/>
            <w:r w:rsidRPr="00BE64C6">
              <w:rPr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BE64C6">
              <w:rPr>
                <w:sz w:val="24"/>
                <w:szCs w:val="24"/>
                <w:lang w:val="uk-UA"/>
              </w:rPr>
              <w:t>корел</w:t>
            </w:r>
            <w:proofErr w:type="spellEnd"/>
            <w:r w:rsidRPr="00BE64C6">
              <w:rPr>
                <w:sz w:val="24"/>
                <w:szCs w:val="24"/>
                <w:lang w:val="uk-UA"/>
              </w:rPr>
              <w:t>., ρ</w:t>
            </w:r>
          </w:p>
        </w:tc>
        <w:tc>
          <w:tcPr>
            <w:tcW w:w="150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-,080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-,060</w:t>
            </w:r>
          </w:p>
        </w:tc>
        <w:tc>
          <w:tcPr>
            <w:tcW w:w="1266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-,204(**)</w:t>
            </w:r>
          </w:p>
        </w:tc>
        <w:tc>
          <w:tcPr>
            <w:tcW w:w="127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-,071</w:t>
            </w:r>
          </w:p>
        </w:tc>
        <w:tc>
          <w:tcPr>
            <w:tcW w:w="1253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-,144</w:t>
            </w:r>
          </w:p>
        </w:tc>
        <w:tc>
          <w:tcPr>
            <w:tcW w:w="131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-,296(**)</w:t>
            </w:r>
          </w:p>
        </w:tc>
      </w:tr>
      <w:tr w:rsidR="00B71C52" w:rsidRPr="00BE64C6" w:rsidTr="007F6D98">
        <w:trPr>
          <w:trHeight w:val="273"/>
          <w:jc w:val="center"/>
        </w:trPr>
        <w:tc>
          <w:tcPr>
            <w:tcW w:w="193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Знач. (2-стор.)</w:t>
            </w:r>
          </w:p>
        </w:tc>
        <w:tc>
          <w:tcPr>
            <w:tcW w:w="150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,275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,607</w:t>
            </w:r>
          </w:p>
        </w:tc>
        <w:tc>
          <w:tcPr>
            <w:tcW w:w="1266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,000</w:t>
            </w:r>
          </w:p>
        </w:tc>
        <w:tc>
          <w:tcPr>
            <w:tcW w:w="1274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,330</w:t>
            </w:r>
          </w:p>
        </w:tc>
        <w:tc>
          <w:tcPr>
            <w:tcW w:w="1253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,213</w:t>
            </w:r>
          </w:p>
        </w:tc>
        <w:tc>
          <w:tcPr>
            <w:tcW w:w="1315" w:type="dxa"/>
            <w:shd w:val="clear" w:color="000000" w:fill="FFFFFF"/>
            <w:vAlign w:val="center"/>
          </w:tcPr>
          <w:p w:rsidR="00B71C52" w:rsidRPr="00BE64C6" w:rsidRDefault="00B71C52" w:rsidP="00FD72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BE64C6">
              <w:rPr>
                <w:sz w:val="24"/>
                <w:szCs w:val="24"/>
                <w:lang w:val="uk-UA"/>
              </w:rPr>
              <w:t>,000</w:t>
            </w:r>
          </w:p>
        </w:tc>
      </w:tr>
    </w:tbl>
    <w:p w:rsidR="0076159D" w:rsidRPr="00BE64C6" w:rsidRDefault="0076159D" w:rsidP="00FD72D9">
      <w:pPr>
        <w:spacing w:line="360" w:lineRule="auto"/>
        <w:ind w:firstLine="540"/>
        <w:jc w:val="both"/>
        <w:rPr>
          <w:szCs w:val="28"/>
          <w:lang w:val="uk-UA"/>
        </w:rPr>
      </w:pPr>
      <w:r w:rsidRPr="00BE64C6">
        <w:rPr>
          <w:szCs w:val="28"/>
          <w:lang w:val="uk-UA"/>
        </w:rPr>
        <w:t xml:space="preserve">Вартою уваги, на наш погляд, є також відсутність </w:t>
      </w:r>
      <w:r w:rsidR="00B17C30" w:rsidRPr="00BE64C6">
        <w:rPr>
          <w:szCs w:val="28"/>
          <w:lang w:val="uk-UA"/>
        </w:rPr>
        <w:t xml:space="preserve">вікових </w:t>
      </w:r>
      <w:r w:rsidRPr="00BE64C6">
        <w:rPr>
          <w:szCs w:val="28"/>
          <w:lang w:val="uk-UA"/>
        </w:rPr>
        <w:t>відмінностей у рівні конфліктності у взаєминах</w:t>
      </w:r>
      <w:r w:rsidR="00B17C30" w:rsidRPr="00BE64C6">
        <w:rPr>
          <w:szCs w:val="28"/>
          <w:lang w:val="uk-UA"/>
        </w:rPr>
        <w:t xml:space="preserve"> досліджуваних</w:t>
      </w:r>
      <w:r w:rsidRPr="00BE64C6">
        <w:rPr>
          <w:szCs w:val="28"/>
          <w:lang w:val="uk-UA"/>
        </w:rPr>
        <w:t xml:space="preserve"> підлітків і юнаків з їхніми батьками (батьком). Зважаючи на те, що нами встановлено </w:t>
      </w:r>
      <w:r w:rsidR="00B17C30" w:rsidRPr="00BE64C6">
        <w:rPr>
          <w:szCs w:val="28"/>
          <w:lang w:val="uk-UA"/>
        </w:rPr>
        <w:t>значуще (р ≤ 0,01) вищий рівень конфліктності досліджуваних підлітків і юнаків з своїми батьками відносно аналогічн</w:t>
      </w:r>
      <w:r w:rsidR="00353436" w:rsidRPr="00BE64C6">
        <w:rPr>
          <w:szCs w:val="28"/>
          <w:lang w:val="uk-UA"/>
        </w:rPr>
        <w:t>их</w:t>
      </w:r>
      <w:r w:rsidR="00B17C30" w:rsidRPr="00BE64C6">
        <w:rPr>
          <w:szCs w:val="28"/>
          <w:lang w:val="uk-UA"/>
        </w:rPr>
        <w:t xml:space="preserve"> показник</w:t>
      </w:r>
      <w:r w:rsidR="00353436" w:rsidRPr="00BE64C6">
        <w:rPr>
          <w:szCs w:val="28"/>
          <w:lang w:val="uk-UA"/>
        </w:rPr>
        <w:t>ів</w:t>
      </w:r>
      <w:r w:rsidR="00B17C30" w:rsidRPr="00BE64C6">
        <w:rPr>
          <w:szCs w:val="28"/>
          <w:lang w:val="uk-UA"/>
        </w:rPr>
        <w:t xml:space="preserve"> у їх взаєминах </w:t>
      </w:r>
      <w:r w:rsidR="00353436" w:rsidRPr="00BE64C6">
        <w:rPr>
          <w:szCs w:val="28"/>
          <w:lang w:val="uk-UA"/>
        </w:rPr>
        <w:t>і</w:t>
      </w:r>
      <w:r w:rsidR="00B17C30" w:rsidRPr="00BE64C6">
        <w:rPr>
          <w:szCs w:val="28"/>
          <w:lang w:val="uk-UA"/>
        </w:rPr>
        <w:t>з своїми матерями, ми можемо припустити, що</w:t>
      </w:r>
      <w:r w:rsidR="00847F74" w:rsidRPr="00BE64C6">
        <w:rPr>
          <w:szCs w:val="28"/>
          <w:lang w:val="uk-UA"/>
        </w:rPr>
        <w:t xml:space="preserve"> протидія сепараційним процесам</w:t>
      </w:r>
      <w:r w:rsidR="00B17C30" w:rsidRPr="00BE64C6">
        <w:rPr>
          <w:szCs w:val="28"/>
          <w:lang w:val="uk-UA"/>
        </w:rPr>
        <w:t xml:space="preserve"> почина</w:t>
      </w:r>
      <w:r w:rsidR="00847F74" w:rsidRPr="00BE64C6">
        <w:rPr>
          <w:szCs w:val="28"/>
          <w:lang w:val="uk-UA"/>
        </w:rPr>
        <w:t>є</w:t>
      </w:r>
      <w:r w:rsidR="00B17C30" w:rsidRPr="00BE64C6">
        <w:rPr>
          <w:szCs w:val="28"/>
          <w:lang w:val="uk-UA"/>
        </w:rPr>
        <w:t>ться (виявля</w:t>
      </w:r>
      <w:r w:rsidR="007672EA" w:rsidRPr="00BE64C6">
        <w:rPr>
          <w:szCs w:val="28"/>
          <w:lang w:val="uk-UA"/>
        </w:rPr>
        <w:t>є</w:t>
      </w:r>
      <w:r w:rsidR="00B17C30" w:rsidRPr="00BE64C6">
        <w:rPr>
          <w:szCs w:val="28"/>
          <w:lang w:val="uk-UA"/>
        </w:rPr>
        <w:t xml:space="preserve">ться) </w:t>
      </w:r>
      <w:r w:rsidR="007672EA" w:rsidRPr="00BE64C6">
        <w:rPr>
          <w:szCs w:val="28"/>
          <w:lang w:val="uk-UA"/>
        </w:rPr>
        <w:t>у першу чергу</w:t>
      </w:r>
      <w:r w:rsidR="00B17C30" w:rsidRPr="00BE64C6">
        <w:rPr>
          <w:szCs w:val="28"/>
          <w:lang w:val="uk-UA"/>
        </w:rPr>
        <w:t xml:space="preserve"> у взаєминах</w:t>
      </w:r>
      <w:r w:rsidR="00353436" w:rsidRPr="00BE64C6">
        <w:rPr>
          <w:szCs w:val="28"/>
          <w:lang w:val="uk-UA"/>
        </w:rPr>
        <w:t xml:space="preserve"> </w:t>
      </w:r>
      <w:r w:rsidR="000D528B" w:rsidRPr="00BE64C6">
        <w:rPr>
          <w:szCs w:val="28"/>
          <w:lang w:val="uk-UA"/>
        </w:rPr>
        <w:t>юнака</w:t>
      </w:r>
      <w:r w:rsidR="00B17C30" w:rsidRPr="00BE64C6">
        <w:rPr>
          <w:szCs w:val="28"/>
          <w:lang w:val="uk-UA"/>
        </w:rPr>
        <w:t xml:space="preserve"> із батьком</w:t>
      </w:r>
      <w:r w:rsidR="000D528B" w:rsidRPr="00BE64C6">
        <w:rPr>
          <w:szCs w:val="28"/>
          <w:lang w:val="uk-UA"/>
        </w:rPr>
        <w:t xml:space="preserve"> (у більш молодшому віці, ніж у досліджуваних нами осіб)</w:t>
      </w:r>
      <w:r w:rsidR="00353436" w:rsidRPr="00BE64C6">
        <w:rPr>
          <w:szCs w:val="28"/>
          <w:lang w:val="uk-UA"/>
        </w:rPr>
        <w:t xml:space="preserve">; </w:t>
      </w:r>
      <w:r w:rsidR="00847F74" w:rsidRPr="00BE64C6">
        <w:rPr>
          <w:szCs w:val="28"/>
          <w:lang w:val="uk-UA"/>
        </w:rPr>
        <w:t xml:space="preserve">протидія </w:t>
      </w:r>
      <w:r w:rsidR="00353436" w:rsidRPr="00BE64C6">
        <w:rPr>
          <w:szCs w:val="28"/>
          <w:lang w:val="uk-UA"/>
        </w:rPr>
        <w:t>психологічн</w:t>
      </w:r>
      <w:r w:rsidR="00847F74" w:rsidRPr="00BE64C6">
        <w:rPr>
          <w:szCs w:val="28"/>
          <w:lang w:val="uk-UA"/>
        </w:rPr>
        <w:t>ому</w:t>
      </w:r>
      <w:r w:rsidR="00353436" w:rsidRPr="00BE64C6">
        <w:rPr>
          <w:szCs w:val="28"/>
          <w:lang w:val="uk-UA"/>
        </w:rPr>
        <w:t xml:space="preserve"> дистанціюванн</w:t>
      </w:r>
      <w:r w:rsidR="00847F74" w:rsidRPr="00BE64C6">
        <w:rPr>
          <w:szCs w:val="28"/>
          <w:lang w:val="uk-UA"/>
        </w:rPr>
        <w:t>ю юнаків</w:t>
      </w:r>
      <w:r w:rsidR="00353436" w:rsidRPr="00BE64C6">
        <w:rPr>
          <w:szCs w:val="28"/>
          <w:lang w:val="uk-UA"/>
        </w:rPr>
        <w:t xml:space="preserve"> від матері </w:t>
      </w:r>
      <w:r w:rsidR="000D528B" w:rsidRPr="00BE64C6">
        <w:rPr>
          <w:szCs w:val="28"/>
          <w:lang w:val="uk-UA"/>
        </w:rPr>
        <w:t>зростає</w:t>
      </w:r>
      <w:r w:rsidR="00847F74" w:rsidRPr="00BE64C6">
        <w:rPr>
          <w:szCs w:val="28"/>
          <w:lang w:val="uk-UA"/>
        </w:rPr>
        <w:t xml:space="preserve"> у їх взаєминах</w:t>
      </w:r>
      <w:r w:rsidR="00353436" w:rsidRPr="00BE64C6">
        <w:rPr>
          <w:szCs w:val="28"/>
          <w:lang w:val="uk-UA"/>
        </w:rPr>
        <w:t xml:space="preserve"> </w:t>
      </w:r>
      <w:r w:rsidR="000D528B" w:rsidRPr="00BE64C6">
        <w:rPr>
          <w:szCs w:val="28"/>
          <w:lang w:val="uk-UA"/>
        </w:rPr>
        <w:t>саме в юнацькому віці</w:t>
      </w:r>
      <w:r w:rsidR="00353436" w:rsidRPr="00BE64C6">
        <w:rPr>
          <w:szCs w:val="28"/>
          <w:lang w:val="uk-UA"/>
        </w:rPr>
        <w:t>.</w:t>
      </w:r>
    </w:p>
    <w:p w:rsidR="006F7880" w:rsidRPr="00BE64C6" w:rsidRDefault="00847F74" w:rsidP="00FD72D9">
      <w:pPr>
        <w:spacing w:line="360" w:lineRule="auto"/>
        <w:ind w:firstLine="540"/>
        <w:jc w:val="both"/>
        <w:rPr>
          <w:szCs w:val="28"/>
          <w:lang w:val="uk-UA"/>
        </w:rPr>
      </w:pPr>
      <w:r w:rsidRPr="00BE64C6">
        <w:rPr>
          <w:b/>
          <w:szCs w:val="28"/>
          <w:lang w:val="uk-UA"/>
        </w:rPr>
        <w:t>Висновок.</w:t>
      </w:r>
      <w:r w:rsidRPr="00BE64C6">
        <w:rPr>
          <w:szCs w:val="28"/>
          <w:lang w:val="uk-UA"/>
        </w:rPr>
        <w:t xml:space="preserve"> </w:t>
      </w:r>
      <w:r w:rsidR="007A2A36" w:rsidRPr="00BE64C6">
        <w:rPr>
          <w:szCs w:val="28"/>
          <w:lang w:val="uk-UA"/>
        </w:rPr>
        <w:t xml:space="preserve">Таким чином, отримані нами результати дослідження </w:t>
      </w:r>
      <w:r w:rsidR="006F7880" w:rsidRPr="00BE64C6">
        <w:rPr>
          <w:szCs w:val="28"/>
          <w:lang w:val="uk-UA"/>
        </w:rPr>
        <w:t xml:space="preserve">дозволяють констатувати, що із досягненням юнацтвом більш старшого віку зростає рівень конфліктності у їх взаєминах із своїми матерями, що за нашим припущенням, свідчить про зростання рівня протидії матерями психологічному дистанціюванню своїх дітей-юнаків із досягненням ними </w:t>
      </w:r>
      <w:r w:rsidR="006F7880" w:rsidRPr="00BE64C6">
        <w:rPr>
          <w:szCs w:val="28"/>
          <w:lang w:val="uk-UA"/>
        </w:rPr>
        <w:lastRenderedPageBreak/>
        <w:t>більш зрілого віку</w:t>
      </w:r>
      <w:r w:rsidR="007672EA" w:rsidRPr="00BE64C6">
        <w:rPr>
          <w:szCs w:val="28"/>
          <w:lang w:val="uk-UA"/>
        </w:rPr>
        <w:t>; згадана протидія сепараційним процесам починається (виявляється) у першу чергу у взаєминах юнака із батьком</w:t>
      </w:r>
      <w:r w:rsidR="006F7880" w:rsidRPr="00BE64C6">
        <w:rPr>
          <w:szCs w:val="28"/>
          <w:lang w:val="uk-UA"/>
        </w:rPr>
        <w:t>. На наш погляд, виявлена нами тенденція може бути ознакою зростання рівня сепараційної тривоги у членів сімей, в яких проживають діти-юнаки із досягненням останніми більш старшого віку. З</w:t>
      </w:r>
      <w:r w:rsidR="003B68C4" w:rsidRPr="00BE64C6">
        <w:rPr>
          <w:szCs w:val="28"/>
          <w:lang w:val="uk-UA"/>
        </w:rPr>
        <w:t>гідно концепції про життєвий цикл сім'ї,</w:t>
      </w:r>
      <w:r w:rsidR="006F7880" w:rsidRPr="00BE64C6">
        <w:rPr>
          <w:szCs w:val="28"/>
          <w:lang w:val="uk-UA"/>
        </w:rPr>
        <w:t xml:space="preserve"> встановлені нами результати дослідження</w:t>
      </w:r>
      <w:r w:rsidR="003B68C4" w:rsidRPr="00BE64C6">
        <w:rPr>
          <w:szCs w:val="28"/>
          <w:lang w:val="uk-UA"/>
        </w:rPr>
        <w:t xml:space="preserve"> мож</w:t>
      </w:r>
      <w:r w:rsidR="006F7880" w:rsidRPr="00BE64C6">
        <w:rPr>
          <w:szCs w:val="28"/>
          <w:lang w:val="uk-UA"/>
        </w:rPr>
        <w:t>уть</w:t>
      </w:r>
      <w:r w:rsidR="003B68C4" w:rsidRPr="00BE64C6">
        <w:rPr>
          <w:szCs w:val="28"/>
          <w:lang w:val="uk-UA"/>
        </w:rPr>
        <w:t xml:space="preserve"> свідчити про необхідність</w:t>
      </w:r>
      <w:r w:rsidR="000D528B" w:rsidRPr="00BE64C6">
        <w:rPr>
          <w:szCs w:val="28"/>
          <w:lang w:val="uk-UA"/>
        </w:rPr>
        <w:t xml:space="preserve"> (з метою зниження рівня конфліктності у дитячо-батьківських взаєминах)</w:t>
      </w:r>
      <w:r w:rsidR="003B68C4" w:rsidRPr="00BE64C6">
        <w:rPr>
          <w:szCs w:val="28"/>
          <w:lang w:val="uk-UA"/>
        </w:rPr>
        <w:t xml:space="preserve"> перегляду членами сімей, в яких проживають діти юнацького віку меж підсистем, рівнів автономії та контролю. </w:t>
      </w:r>
    </w:p>
    <w:p w:rsidR="003F790F" w:rsidRPr="00BE64C6" w:rsidRDefault="003B68C4" w:rsidP="00FD72D9">
      <w:pPr>
        <w:spacing w:line="360" w:lineRule="auto"/>
        <w:ind w:firstLine="540"/>
        <w:jc w:val="both"/>
        <w:rPr>
          <w:szCs w:val="28"/>
          <w:lang w:val="uk-UA"/>
        </w:rPr>
      </w:pPr>
      <w:r w:rsidRPr="00BE64C6">
        <w:rPr>
          <w:szCs w:val="28"/>
          <w:lang w:val="uk-UA"/>
        </w:rPr>
        <w:t>Водночас, зважаючи на те, що в даному дослідженні конфліктність у дитячо-батькі</w:t>
      </w:r>
      <w:r w:rsidR="000D528B" w:rsidRPr="00BE64C6">
        <w:rPr>
          <w:szCs w:val="28"/>
          <w:lang w:val="uk-UA"/>
        </w:rPr>
        <w:t>вських взаєминах розглядалась лише як</w:t>
      </w:r>
      <w:r w:rsidRPr="00BE64C6">
        <w:rPr>
          <w:szCs w:val="28"/>
          <w:lang w:val="uk-UA"/>
        </w:rPr>
        <w:t xml:space="preserve"> один із показників</w:t>
      </w:r>
      <w:r w:rsidR="00847F74" w:rsidRPr="00BE64C6">
        <w:rPr>
          <w:szCs w:val="28"/>
          <w:lang w:val="uk-UA"/>
        </w:rPr>
        <w:t xml:space="preserve"> протидії</w:t>
      </w:r>
      <w:r w:rsidRPr="00BE64C6">
        <w:rPr>
          <w:szCs w:val="28"/>
          <w:lang w:val="uk-UA"/>
        </w:rPr>
        <w:t xml:space="preserve"> сепарацій</w:t>
      </w:r>
      <w:r w:rsidR="00273112" w:rsidRPr="00BE64C6">
        <w:rPr>
          <w:szCs w:val="28"/>
          <w:lang w:val="uk-UA"/>
        </w:rPr>
        <w:t>ни</w:t>
      </w:r>
      <w:r w:rsidR="00847F74" w:rsidRPr="00BE64C6">
        <w:rPr>
          <w:szCs w:val="28"/>
          <w:lang w:val="uk-UA"/>
        </w:rPr>
        <w:t>м</w:t>
      </w:r>
      <w:r w:rsidR="00273112" w:rsidRPr="00BE64C6">
        <w:rPr>
          <w:szCs w:val="28"/>
          <w:lang w:val="uk-UA"/>
        </w:rPr>
        <w:t xml:space="preserve"> процес</w:t>
      </w:r>
      <w:r w:rsidR="00847F74" w:rsidRPr="00BE64C6">
        <w:rPr>
          <w:szCs w:val="28"/>
          <w:lang w:val="uk-UA"/>
        </w:rPr>
        <w:t>ам</w:t>
      </w:r>
      <w:r w:rsidR="00273112" w:rsidRPr="00BE64C6">
        <w:rPr>
          <w:szCs w:val="28"/>
          <w:lang w:val="uk-UA"/>
        </w:rPr>
        <w:t xml:space="preserve">, на наш погляд, важливим є подальше емпіричне вивчення інших можливих показників вищезгаданих процесів. Зокрема, оскільки, як вже згадувалось, </w:t>
      </w:r>
      <w:r w:rsidR="00273112" w:rsidRPr="00BE64C6">
        <w:rPr>
          <w:lang w:val="uk-UA"/>
        </w:rPr>
        <w:t>супротив сепараційним завданням сім'ї на даному етапі її життєвого циклу члени сім'ї здійснюють внаслідок наявності у них сепараційної тривоги, доцільним</w:t>
      </w:r>
      <w:r w:rsidR="00B547F3" w:rsidRPr="00BE64C6">
        <w:rPr>
          <w:lang w:val="uk-UA"/>
        </w:rPr>
        <w:t xml:space="preserve"> є також вивчення особливостей динаміки рівня особистісної чи ситуативної тривожності членів таких сімей</w:t>
      </w:r>
      <w:r w:rsidR="005041F4" w:rsidRPr="00BE64C6">
        <w:rPr>
          <w:lang w:val="uk-UA"/>
        </w:rPr>
        <w:t xml:space="preserve"> та інших ймовірних психологічних чинників зростання конфліктності у досліджуваних нами дитячо-батьківських взаєминах.</w:t>
      </w:r>
    </w:p>
    <w:p w:rsidR="00847F74" w:rsidRPr="00BE64C6" w:rsidRDefault="00847F74" w:rsidP="00847F74">
      <w:pPr>
        <w:spacing w:line="360" w:lineRule="auto"/>
        <w:rPr>
          <w:b/>
          <w:lang w:val="uk-UA"/>
        </w:rPr>
      </w:pPr>
      <w:r w:rsidRPr="00BE64C6">
        <w:rPr>
          <w:b/>
          <w:lang w:val="uk-UA"/>
        </w:rPr>
        <w:t>Література:</w:t>
      </w:r>
    </w:p>
    <w:p w:rsidR="00847F74" w:rsidRPr="004658C3" w:rsidRDefault="00847F74" w:rsidP="00847F74">
      <w:pPr>
        <w:pStyle w:val="a4"/>
        <w:widowControl w:val="0"/>
        <w:numPr>
          <w:ilvl w:val="0"/>
          <w:numId w:val="26"/>
        </w:numPr>
        <w:tabs>
          <w:tab w:val="left" w:pos="426"/>
        </w:tabs>
        <w:adjustRightInd w:val="0"/>
        <w:spacing w:line="360" w:lineRule="auto"/>
        <w:ind w:left="0"/>
      </w:pPr>
      <w:r w:rsidRPr="004658C3">
        <w:t xml:space="preserve">Браун Дж., </w:t>
      </w:r>
      <w:proofErr w:type="spellStart"/>
      <w:r w:rsidRPr="004658C3">
        <w:t>Кристенсен</w:t>
      </w:r>
      <w:proofErr w:type="spellEnd"/>
      <w:r w:rsidRPr="004658C3">
        <w:t xml:space="preserve"> Д. Теория и практика семейной психотерапии /</w:t>
      </w:r>
      <w:r w:rsidR="00837825" w:rsidRPr="004658C3">
        <w:rPr>
          <w:lang w:val="uk-UA"/>
        </w:rPr>
        <w:t xml:space="preserve"> </w:t>
      </w:r>
      <w:r w:rsidR="00837825" w:rsidRPr="004658C3">
        <w:t xml:space="preserve">Браун Дж., </w:t>
      </w:r>
      <w:proofErr w:type="spellStart"/>
      <w:r w:rsidR="00837825" w:rsidRPr="004658C3">
        <w:t>Кристенсен</w:t>
      </w:r>
      <w:proofErr w:type="spellEnd"/>
      <w:r w:rsidR="00837825" w:rsidRPr="004658C3">
        <w:t xml:space="preserve"> Д. </w:t>
      </w:r>
      <w:r w:rsidR="00837825" w:rsidRPr="004658C3">
        <w:rPr>
          <w:lang w:val="uk-UA"/>
        </w:rPr>
        <w:t>/</w:t>
      </w:r>
      <w:r w:rsidRPr="004658C3">
        <w:t xml:space="preserve"> Пер. с англ. – СПб.: Питер, 2001. – 352</w:t>
      </w:r>
      <w:r w:rsidRPr="004658C3">
        <w:rPr>
          <w:lang w:val="uk-UA"/>
        </w:rPr>
        <w:t> </w:t>
      </w:r>
      <w:proofErr w:type="gramStart"/>
      <w:r w:rsidRPr="004658C3">
        <w:t>с</w:t>
      </w:r>
      <w:proofErr w:type="gramEnd"/>
      <w:r w:rsidRPr="004658C3">
        <w:t>.</w:t>
      </w:r>
    </w:p>
    <w:p w:rsidR="00847F74" w:rsidRPr="004658C3" w:rsidRDefault="00847F74" w:rsidP="00847F74">
      <w:pPr>
        <w:pStyle w:val="a4"/>
        <w:widowControl w:val="0"/>
        <w:numPr>
          <w:ilvl w:val="0"/>
          <w:numId w:val="26"/>
        </w:numPr>
        <w:tabs>
          <w:tab w:val="left" w:pos="426"/>
        </w:tabs>
        <w:adjustRightInd w:val="0"/>
        <w:spacing w:line="360" w:lineRule="auto"/>
        <w:ind w:left="0"/>
      </w:pPr>
      <w:r w:rsidRPr="004658C3">
        <w:t>Варга А.Я. Системная семейная психот</w:t>
      </w:r>
      <w:r w:rsidR="00837825" w:rsidRPr="004658C3">
        <w:t>ерапия: Краткий лекционный курс</w:t>
      </w:r>
      <w:r w:rsidR="00837825" w:rsidRPr="004658C3">
        <w:rPr>
          <w:lang w:val="uk-UA"/>
        </w:rPr>
        <w:t xml:space="preserve"> / </w:t>
      </w:r>
      <w:r w:rsidR="00837825" w:rsidRPr="004658C3">
        <w:t xml:space="preserve">Варга А.Я. </w:t>
      </w:r>
      <w:r w:rsidRPr="004658C3">
        <w:t xml:space="preserve">– СПб.: </w:t>
      </w:r>
      <w:proofErr w:type="spellStart"/>
      <w:r w:rsidRPr="004658C3">
        <w:rPr>
          <w:lang w:val="uk-UA"/>
        </w:rPr>
        <w:t>Речь</w:t>
      </w:r>
      <w:proofErr w:type="spellEnd"/>
      <w:r w:rsidRPr="004658C3">
        <w:rPr>
          <w:lang w:val="uk-UA"/>
        </w:rPr>
        <w:t>, 2001. – 144 </w:t>
      </w:r>
      <w:proofErr w:type="gramStart"/>
      <w:r w:rsidRPr="004658C3">
        <w:rPr>
          <w:lang w:val="uk-UA"/>
        </w:rPr>
        <w:t>с</w:t>
      </w:r>
      <w:proofErr w:type="gramEnd"/>
      <w:r w:rsidRPr="004658C3">
        <w:rPr>
          <w:lang w:val="uk-UA"/>
        </w:rPr>
        <w:t>.</w:t>
      </w:r>
    </w:p>
    <w:p w:rsidR="00847F74" w:rsidRPr="004658C3" w:rsidRDefault="00847F74" w:rsidP="00847F74">
      <w:pPr>
        <w:pStyle w:val="ae"/>
        <w:numPr>
          <w:ilvl w:val="0"/>
          <w:numId w:val="26"/>
        </w:numPr>
        <w:tabs>
          <w:tab w:val="left" w:pos="426"/>
        </w:tabs>
        <w:spacing w:line="360" w:lineRule="auto"/>
        <w:ind w:left="0"/>
        <w:jc w:val="both"/>
        <w:rPr>
          <w:sz w:val="28"/>
          <w:szCs w:val="28"/>
        </w:rPr>
      </w:pPr>
      <w:r w:rsidRPr="004658C3">
        <w:rPr>
          <w:sz w:val="28"/>
          <w:szCs w:val="28"/>
          <w:lang w:val="uk-UA"/>
        </w:rPr>
        <w:t xml:space="preserve"> </w:t>
      </w:r>
      <w:proofErr w:type="spellStart"/>
      <w:r w:rsidRPr="004658C3">
        <w:rPr>
          <w:sz w:val="28"/>
          <w:szCs w:val="28"/>
        </w:rPr>
        <w:t>Маданес</w:t>
      </w:r>
      <w:proofErr w:type="spellEnd"/>
      <w:r w:rsidRPr="004658C3">
        <w:rPr>
          <w:sz w:val="28"/>
          <w:szCs w:val="28"/>
        </w:rPr>
        <w:t xml:space="preserve"> К. Стратегическая семейная терапия /</w:t>
      </w:r>
      <w:r w:rsidR="00837825" w:rsidRPr="004658C3">
        <w:rPr>
          <w:sz w:val="28"/>
          <w:szCs w:val="28"/>
          <w:lang w:val="uk-UA"/>
        </w:rPr>
        <w:t xml:space="preserve"> </w:t>
      </w:r>
      <w:proofErr w:type="spellStart"/>
      <w:r w:rsidR="00837825" w:rsidRPr="004658C3">
        <w:rPr>
          <w:sz w:val="28"/>
          <w:szCs w:val="28"/>
        </w:rPr>
        <w:t>Маданес</w:t>
      </w:r>
      <w:proofErr w:type="spellEnd"/>
      <w:r w:rsidR="00837825" w:rsidRPr="004658C3">
        <w:rPr>
          <w:sz w:val="28"/>
          <w:szCs w:val="28"/>
        </w:rPr>
        <w:t xml:space="preserve"> К. </w:t>
      </w:r>
      <w:r w:rsidR="00837825" w:rsidRPr="004658C3">
        <w:rPr>
          <w:sz w:val="28"/>
          <w:szCs w:val="28"/>
          <w:lang w:val="uk-UA"/>
        </w:rPr>
        <w:t>/</w:t>
      </w:r>
      <w:r w:rsidRPr="004658C3">
        <w:rPr>
          <w:sz w:val="28"/>
          <w:szCs w:val="28"/>
        </w:rPr>
        <w:t xml:space="preserve"> Пер. с англ. Т.В. Снегиревой. – М.: Независимая фирма "Класс", 1999. – 272 </w:t>
      </w:r>
      <w:proofErr w:type="gramStart"/>
      <w:r w:rsidRPr="004658C3">
        <w:rPr>
          <w:sz w:val="28"/>
          <w:szCs w:val="28"/>
        </w:rPr>
        <w:t>с</w:t>
      </w:r>
      <w:proofErr w:type="gramEnd"/>
      <w:r w:rsidRPr="004658C3">
        <w:rPr>
          <w:sz w:val="28"/>
          <w:szCs w:val="28"/>
        </w:rPr>
        <w:t>.</w:t>
      </w:r>
    </w:p>
    <w:p w:rsidR="00847F74" w:rsidRPr="004658C3" w:rsidRDefault="00847F74" w:rsidP="00847F74">
      <w:pPr>
        <w:pStyle w:val="lrblocktext"/>
        <w:numPr>
          <w:ilvl w:val="0"/>
          <w:numId w:val="26"/>
        </w:numPr>
        <w:tabs>
          <w:tab w:val="left" w:pos="426"/>
        </w:tabs>
        <w:spacing w:before="0" w:beforeAutospacing="0" w:after="0" w:afterAutospacing="0" w:line="360" w:lineRule="auto"/>
        <w:ind w:left="0"/>
        <w:jc w:val="both"/>
        <w:rPr>
          <w:sz w:val="28"/>
          <w:szCs w:val="28"/>
          <w:lang w:val="ru-RU"/>
        </w:rPr>
      </w:pPr>
      <w:proofErr w:type="spellStart"/>
      <w:r w:rsidRPr="004658C3">
        <w:rPr>
          <w:rStyle w:val="aa"/>
          <w:i w:val="0"/>
          <w:sz w:val="28"/>
          <w:szCs w:val="28"/>
          <w:lang w:val="ru-RU"/>
        </w:rPr>
        <w:t>Райкрофт</w:t>
      </w:r>
      <w:proofErr w:type="spellEnd"/>
      <w:r w:rsidRPr="004658C3">
        <w:rPr>
          <w:rStyle w:val="aa"/>
          <w:i w:val="0"/>
          <w:sz w:val="28"/>
          <w:szCs w:val="28"/>
          <w:lang w:val="ru-RU"/>
        </w:rPr>
        <w:t xml:space="preserve"> Ч. Критический словарь психоанализа</w:t>
      </w:r>
      <w:r w:rsidR="00837825" w:rsidRPr="004658C3">
        <w:rPr>
          <w:rStyle w:val="aa"/>
          <w:i w:val="0"/>
          <w:sz w:val="28"/>
          <w:szCs w:val="28"/>
          <w:lang w:val="ru-RU"/>
        </w:rPr>
        <w:t xml:space="preserve"> / </w:t>
      </w:r>
      <w:proofErr w:type="spellStart"/>
      <w:r w:rsidR="00837825" w:rsidRPr="004658C3">
        <w:rPr>
          <w:rStyle w:val="aa"/>
          <w:i w:val="0"/>
          <w:sz w:val="28"/>
          <w:szCs w:val="28"/>
          <w:lang w:val="ru-RU"/>
        </w:rPr>
        <w:t>Райкрофт</w:t>
      </w:r>
      <w:proofErr w:type="spellEnd"/>
      <w:r w:rsidR="00837825" w:rsidRPr="004658C3">
        <w:rPr>
          <w:rStyle w:val="aa"/>
          <w:i w:val="0"/>
          <w:sz w:val="28"/>
          <w:szCs w:val="28"/>
          <w:lang w:val="ru-RU"/>
        </w:rPr>
        <w:t xml:space="preserve"> Ч. /</w:t>
      </w:r>
      <w:r w:rsidRPr="004658C3">
        <w:rPr>
          <w:rStyle w:val="aa"/>
          <w:i w:val="0"/>
          <w:sz w:val="28"/>
          <w:szCs w:val="28"/>
          <w:lang w:val="ru-RU"/>
        </w:rPr>
        <w:t xml:space="preserve"> Пер. с англ. Л. В. </w:t>
      </w:r>
      <w:proofErr w:type="spellStart"/>
      <w:r w:rsidRPr="004658C3">
        <w:rPr>
          <w:rStyle w:val="aa"/>
          <w:i w:val="0"/>
          <w:sz w:val="28"/>
          <w:szCs w:val="28"/>
          <w:lang w:val="ru-RU"/>
        </w:rPr>
        <w:t>Топоровой</w:t>
      </w:r>
      <w:proofErr w:type="spellEnd"/>
      <w:r w:rsidRPr="004658C3">
        <w:rPr>
          <w:rStyle w:val="aa"/>
          <w:i w:val="0"/>
          <w:sz w:val="28"/>
          <w:szCs w:val="28"/>
          <w:lang w:val="ru-RU"/>
        </w:rPr>
        <w:t xml:space="preserve">, С. В. Воронина и </w:t>
      </w:r>
      <w:proofErr w:type="spellStart"/>
      <w:r w:rsidRPr="004658C3">
        <w:rPr>
          <w:rStyle w:val="aa"/>
          <w:i w:val="0"/>
          <w:sz w:val="28"/>
          <w:szCs w:val="28"/>
          <w:lang w:val="ru-RU"/>
        </w:rPr>
        <w:t>И</w:t>
      </w:r>
      <w:proofErr w:type="spellEnd"/>
      <w:r w:rsidRPr="004658C3">
        <w:rPr>
          <w:rStyle w:val="aa"/>
          <w:i w:val="0"/>
          <w:sz w:val="28"/>
          <w:szCs w:val="28"/>
          <w:lang w:val="ru-RU"/>
        </w:rPr>
        <w:t>. Н. Гвоздева под редакцией канд. философ</w:t>
      </w:r>
      <w:proofErr w:type="gramStart"/>
      <w:r w:rsidRPr="004658C3">
        <w:rPr>
          <w:rStyle w:val="aa"/>
          <w:i w:val="0"/>
          <w:sz w:val="28"/>
          <w:szCs w:val="28"/>
          <w:lang w:val="ru-RU"/>
        </w:rPr>
        <w:t>.</w:t>
      </w:r>
      <w:proofErr w:type="gramEnd"/>
      <w:r w:rsidRPr="004658C3">
        <w:rPr>
          <w:rStyle w:val="aa"/>
          <w:i w:val="0"/>
          <w:sz w:val="28"/>
          <w:szCs w:val="28"/>
          <w:lang w:val="ru-RU"/>
        </w:rPr>
        <w:t xml:space="preserve"> </w:t>
      </w:r>
      <w:proofErr w:type="gramStart"/>
      <w:r w:rsidRPr="004658C3">
        <w:rPr>
          <w:rStyle w:val="aa"/>
          <w:i w:val="0"/>
          <w:sz w:val="28"/>
          <w:szCs w:val="28"/>
          <w:lang w:val="ru-RU"/>
        </w:rPr>
        <w:t>н</w:t>
      </w:r>
      <w:proofErr w:type="gramEnd"/>
      <w:r w:rsidRPr="004658C3">
        <w:rPr>
          <w:rStyle w:val="aa"/>
          <w:i w:val="0"/>
          <w:sz w:val="28"/>
          <w:szCs w:val="28"/>
          <w:lang w:val="ru-RU"/>
        </w:rPr>
        <w:t>аук С. М. Черкасова.— СПб</w:t>
      </w:r>
      <w:proofErr w:type="gramStart"/>
      <w:r w:rsidRPr="004658C3">
        <w:rPr>
          <w:rStyle w:val="aa"/>
          <w:i w:val="0"/>
          <w:sz w:val="28"/>
          <w:szCs w:val="28"/>
          <w:lang w:val="ru-RU"/>
        </w:rPr>
        <w:t xml:space="preserve">.; </w:t>
      </w:r>
      <w:proofErr w:type="gramEnd"/>
      <w:r w:rsidRPr="004658C3">
        <w:rPr>
          <w:rStyle w:val="aa"/>
          <w:i w:val="0"/>
          <w:sz w:val="28"/>
          <w:szCs w:val="28"/>
          <w:lang w:val="ru-RU"/>
        </w:rPr>
        <w:t>Восточно-Европейский Институт Психоанализа, 1995.</w:t>
      </w:r>
    </w:p>
    <w:p w:rsidR="00847F74" w:rsidRPr="00BE64C6" w:rsidRDefault="00847F74" w:rsidP="00847F74">
      <w:pPr>
        <w:pStyle w:val="a4"/>
        <w:widowControl w:val="0"/>
        <w:numPr>
          <w:ilvl w:val="0"/>
          <w:numId w:val="26"/>
        </w:numPr>
        <w:tabs>
          <w:tab w:val="left" w:pos="426"/>
        </w:tabs>
        <w:adjustRightInd w:val="0"/>
        <w:spacing w:line="360" w:lineRule="auto"/>
        <w:ind w:left="0"/>
        <w:rPr>
          <w:snapToGrid w:val="0"/>
        </w:rPr>
      </w:pPr>
      <w:r w:rsidRPr="00BE64C6">
        <w:rPr>
          <w:snapToGrid w:val="0"/>
        </w:rPr>
        <w:lastRenderedPageBreak/>
        <w:t xml:space="preserve">Теория семейных систем </w:t>
      </w:r>
      <w:proofErr w:type="spellStart"/>
      <w:r w:rsidRPr="00BE64C6">
        <w:rPr>
          <w:snapToGrid w:val="0"/>
        </w:rPr>
        <w:t>Мюррея</w:t>
      </w:r>
      <w:proofErr w:type="spellEnd"/>
      <w:r w:rsidRPr="00BE64C6">
        <w:rPr>
          <w:snapToGrid w:val="0"/>
        </w:rPr>
        <w:t xml:space="preserve"> </w:t>
      </w:r>
      <w:proofErr w:type="spellStart"/>
      <w:r w:rsidRPr="00BE64C6">
        <w:rPr>
          <w:snapToGrid w:val="0"/>
        </w:rPr>
        <w:t>Боуэна</w:t>
      </w:r>
      <w:proofErr w:type="spellEnd"/>
      <w:r w:rsidRPr="00BE64C6">
        <w:rPr>
          <w:snapToGrid w:val="0"/>
        </w:rPr>
        <w:t>: Основные понятия, методы и клиническая практика. М.: "</w:t>
      </w:r>
      <w:proofErr w:type="spellStart"/>
      <w:r w:rsidRPr="00BE64C6">
        <w:rPr>
          <w:snapToGrid w:val="0"/>
        </w:rPr>
        <w:t>Когито-Центр</w:t>
      </w:r>
      <w:proofErr w:type="spellEnd"/>
      <w:r w:rsidRPr="00BE64C6">
        <w:rPr>
          <w:snapToGrid w:val="0"/>
        </w:rPr>
        <w:t>", 2005. – 496 с.</w:t>
      </w:r>
    </w:p>
    <w:p w:rsidR="00847F74" w:rsidRPr="00BE64C6" w:rsidRDefault="00847F74" w:rsidP="00847F74">
      <w:pPr>
        <w:pStyle w:val="ae"/>
        <w:numPr>
          <w:ilvl w:val="0"/>
          <w:numId w:val="26"/>
        </w:numPr>
        <w:tabs>
          <w:tab w:val="left" w:pos="426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 w:rsidRPr="00BE64C6">
        <w:rPr>
          <w:sz w:val="28"/>
          <w:szCs w:val="28"/>
          <w:lang w:val="uk-UA"/>
        </w:rPr>
        <w:t xml:space="preserve"> Фон </w:t>
      </w:r>
      <w:proofErr w:type="spellStart"/>
      <w:r w:rsidRPr="00BE64C6">
        <w:rPr>
          <w:sz w:val="28"/>
          <w:szCs w:val="28"/>
          <w:lang w:val="uk-UA"/>
        </w:rPr>
        <w:t>Шліппе</w:t>
      </w:r>
      <w:proofErr w:type="spellEnd"/>
      <w:r w:rsidRPr="00BE64C6">
        <w:rPr>
          <w:sz w:val="28"/>
          <w:szCs w:val="28"/>
          <w:lang w:val="uk-UA"/>
        </w:rPr>
        <w:t xml:space="preserve"> А., </w:t>
      </w:r>
      <w:proofErr w:type="spellStart"/>
      <w:r w:rsidRPr="00BE64C6">
        <w:rPr>
          <w:sz w:val="28"/>
          <w:szCs w:val="28"/>
          <w:lang w:val="uk-UA"/>
        </w:rPr>
        <w:t>Швайцер</w:t>
      </w:r>
      <w:proofErr w:type="spellEnd"/>
      <w:r w:rsidRPr="00BE64C6">
        <w:rPr>
          <w:sz w:val="28"/>
          <w:szCs w:val="28"/>
          <w:lang w:val="uk-UA"/>
        </w:rPr>
        <w:t xml:space="preserve"> Й. Системна психотерапія та консультування / </w:t>
      </w:r>
      <w:r w:rsidR="00837825" w:rsidRPr="00BE64C6">
        <w:rPr>
          <w:sz w:val="28"/>
          <w:szCs w:val="28"/>
          <w:lang w:val="uk-UA"/>
        </w:rPr>
        <w:t xml:space="preserve">Фон </w:t>
      </w:r>
      <w:proofErr w:type="spellStart"/>
      <w:r w:rsidR="00837825" w:rsidRPr="00BE64C6">
        <w:rPr>
          <w:sz w:val="28"/>
          <w:szCs w:val="28"/>
          <w:lang w:val="uk-UA"/>
        </w:rPr>
        <w:t>Шліппе</w:t>
      </w:r>
      <w:proofErr w:type="spellEnd"/>
      <w:r w:rsidR="00837825" w:rsidRPr="00BE64C6">
        <w:rPr>
          <w:sz w:val="28"/>
          <w:szCs w:val="28"/>
          <w:lang w:val="uk-UA"/>
        </w:rPr>
        <w:t xml:space="preserve"> А., </w:t>
      </w:r>
      <w:proofErr w:type="spellStart"/>
      <w:r w:rsidR="00837825" w:rsidRPr="00BE64C6">
        <w:rPr>
          <w:sz w:val="28"/>
          <w:szCs w:val="28"/>
          <w:lang w:val="uk-UA"/>
        </w:rPr>
        <w:t>Швайцер</w:t>
      </w:r>
      <w:proofErr w:type="spellEnd"/>
      <w:r w:rsidR="00837825" w:rsidRPr="00BE64C6">
        <w:rPr>
          <w:sz w:val="28"/>
          <w:szCs w:val="28"/>
          <w:lang w:val="uk-UA"/>
        </w:rPr>
        <w:t xml:space="preserve"> Й. / </w:t>
      </w:r>
      <w:r w:rsidRPr="00BE64C6">
        <w:rPr>
          <w:sz w:val="28"/>
          <w:szCs w:val="28"/>
          <w:lang w:val="uk-UA"/>
        </w:rPr>
        <w:t xml:space="preserve">Пер. з нім. – Львів: </w:t>
      </w:r>
      <w:proofErr w:type="spellStart"/>
      <w:r w:rsidRPr="00BE64C6">
        <w:rPr>
          <w:sz w:val="28"/>
          <w:szCs w:val="28"/>
          <w:lang w:val="uk-UA"/>
        </w:rPr>
        <w:t>ВНТЛ-Класика</w:t>
      </w:r>
      <w:proofErr w:type="spellEnd"/>
      <w:r w:rsidRPr="00BE64C6">
        <w:rPr>
          <w:sz w:val="28"/>
          <w:szCs w:val="28"/>
          <w:lang w:val="uk-UA"/>
        </w:rPr>
        <w:t>, 2004. – 320</w:t>
      </w:r>
      <w:r w:rsidR="00837825" w:rsidRPr="00BE64C6">
        <w:rPr>
          <w:sz w:val="28"/>
          <w:szCs w:val="28"/>
          <w:lang w:val="uk-UA"/>
        </w:rPr>
        <w:t> </w:t>
      </w:r>
      <w:r w:rsidRPr="00BE64C6">
        <w:rPr>
          <w:sz w:val="28"/>
          <w:szCs w:val="28"/>
          <w:lang w:val="uk-UA"/>
        </w:rPr>
        <w:t>с.</w:t>
      </w:r>
    </w:p>
    <w:p w:rsidR="00847F74" w:rsidRPr="00BE64C6" w:rsidRDefault="00847F74" w:rsidP="00847F74">
      <w:pPr>
        <w:pStyle w:val="ac"/>
        <w:numPr>
          <w:ilvl w:val="0"/>
          <w:numId w:val="26"/>
        </w:numPr>
        <w:tabs>
          <w:tab w:val="left" w:pos="426"/>
        </w:tabs>
        <w:spacing w:after="0" w:line="360" w:lineRule="auto"/>
        <w:ind w:left="0"/>
        <w:jc w:val="both"/>
        <w:rPr>
          <w:sz w:val="28"/>
          <w:szCs w:val="28"/>
          <w:lang w:val="uk-UA"/>
        </w:rPr>
      </w:pPr>
      <w:r w:rsidRPr="00BE64C6">
        <w:rPr>
          <w:sz w:val="28"/>
          <w:szCs w:val="28"/>
        </w:rPr>
        <w:t>Шнейдер Л.Б. Семейная психология: Учеб</w:t>
      </w:r>
      <w:proofErr w:type="gramStart"/>
      <w:r w:rsidRPr="00BE64C6">
        <w:rPr>
          <w:sz w:val="28"/>
          <w:szCs w:val="28"/>
        </w:rPr>
        <w:t>.</w:t>
      </w:r>
      <w:proofErr w:type="gramEnd"/>
      <w:r w:rsidRPr="00BE64C6">
        <w:rPr>
          <w:sz w:val="28"/>
          <w:szCs w:val="28"/>
        </w:rPr>
        <w:t xml:space="preserve"> </w:t>
      </w:r>
      <w:proofErr w:type="spellStart"/>
      <w:proofErr w:type="gramStart"/>
      <w:r w:rsidRPr="00BE64C6">
        <w:rPr>
          <w:sz w:val="28"/>
          <w:szCs w:val="28"/>
        </w:rPr>
        <w:t>п</w:t>
      </w:r>
      <w:proofErr w:type="gramEnd"/>
      <w:r w:rsidRPr="00BE64C6">
        <w:rPr>
          <w:sz w:val="28"/>
          <w:szCs w:val="28"/>
        </w:rPr>
        <w:t>особ</w:t>
      </w:r>
      <w:proofErr w:type="spellEnd"/>
      <w:r w:rsidRPr="00BE64C6">
        <w:rPr>
          <w:sz w:val="28"/>
          <w:szCs w:val="28"/>
        </w:rPr>
        <w:t>. 2-е изд.</w:t>
      </w:r>
      <w:r w:rsidR="00837825" w:rsidRPr="00BE64C6">
        <w:rPr>
          <w:sz w:val="28"/>
          <w:szCs w:val="28"/>
          <w:lang w:val="uk-UA"/>
        </w:rPr>
        <w:t xml:space="preserve"> / </w:t>
      </w:r>
      <w:r w:rsidR="00837825" w:rsidRPr="00BE64C6">
        <w:rPr>
          <w:sz w:val="28"/>
          <w:szCs w:val="28"/>
        </w:rPr>
        <w:t xml:space="preserve">Шнейдер Л.Б. </w:t>
      </w:r>
      <w:r w:rsidR="00837825" w:rsidRPr="00BE64C6">
        <w:rPr>
          <w:sz w:val="28"/>
          <w:szCs w:val="28"/>
          <w:lang w:val="uk-UA"/>
        </w:rPr>
        <w:t>/</w:t>
      </w:r>
      <w:r w:rsidRPr="00BE64C6">
        <w:rPr>
          <w:sz w:val="28"/>
          <w:szCs w:val="28"/>
        </w:rPr>
        <w:t xml:space="preserve"> – М.: Академический Проект; Екатеринбург: Деловая книга, 2006. – 768 </w:t>
      </w:r>
      <w:proofErr w:type="gramStart"/>
      <w:r w:rsidRPr="00BE64C6">
        <w:rPr>
          <w:sz w:val="28"/>
          <w:szCs w:val="28"/>
        </w:rPr>
        <w:t>с</w:t>
      </w:r>
      <w:proofErr w:type="gramEnd"/>
      <w:r w:rsidRPr="00BE64C6">
        <w:rPr>
          <w:sz w:val="28"/>
          <w:szCs w:val="28"/>
        </w:rPr>
        <w:t>.</w:t>
      </w:r>
    </w:p>
    <w:p w:rsidR="00847F74" w:rsidRPr="00BE64C6" w:rsidRDefault="005041F4" w:rsidP="00FD72D9">
      <w:pPr>
        <w:spacing w:line="360" w:lineRule="auto"/>
        <w:ind w:firstLine="540"/>
        <w:jc w:val="both"/>
        <w:rPr>
          <w:sz w:val="22"/>
          <w:szCs w:val="22"/>
          <w:lang w:val="uk-UA"/>
        </w:rPr>
      </w:pPr>
      <w:r w:rsidRPr="00BE64C6">
        <w:rPr>
          <w:b/>
          <w:sz w:val="22"/>
          <w:szCs w:val="22"/>
          <w:lang w:val="uk-UA"/>
        </w:rPr>
        <w:t xml:space="preserve">Анотація. </w:t>
      </w:r>
      <w:r w:rsidRPr="00BE64C6">
        <w:rPr>
          <w:sz w:val="22"/>
          <w:szCs w:val="22"/>
          <w:lang w:val="uk-UA"/>
        </w:rPr>
        <w:t>Отримані результати дослідження дозволяють констатувати, що із досягненням юнацтвом більш старшого віку зростає рівень конфліктності у їх взаєминах із своїми матерями</w:t>
      </w:r>
      <w:r w:rsidR="007672EA" w:rsidRPr="00BE64C6">
        <w:rPr>
          <w:sz w:val="22"/>
          <w:szCs w:val="22"/>
          <w:lang w:val="uk-UA"/>
        </w:rPr>
        <w:t>. Встановлен</w:t>
      </w:r>
      <w:r w:rsidR="00DC64DC" w:rsidRPr="00BE64C6">
        <w:rPr>
          <w:sz w:val="22"/>
          <w:szCs w:val="22"/>
          <w:lang w:val="uk-UA"/>
        </w:rPr>
        <w:t>а</w:t>
      </w:r>
      <w:r w:rsidR="007672EA" w:rsidRPr="00BE64C6">
        <w:rPr>
          <w:sz w:val="22"/>
          <w:szCs w:val="22"/>
          <w:lang w:val="uk-UA"/>
        </w:rPr>
        <w:t xml:space="preserve"> тенденці</w:t>
      </w:r>
      <w:r w:rsidR="00DC64DC" w:rsidRPr="00BE64C6">
        <w:rPr>
          <w:sz w:val="22"/>
          <w:szCs w:val="22"/>
          <w:lang w:val="uk-UA"/>
        </w:rPr>
        <w:t>я</w:t>
      </w:r>
      <w:r w:rsidR="007672EA" w:rsidRPr="00BE64C6">
        <w:rPr>
          <w:sz w:val="22"/>
          <w:szCs w:val="22"/>
          <w:lang w:val="uk-UA"/>
        </w:rPr>
        <w:t xml:space="preserve"> мож</w:t>
      </w:r>
      <w:r w:rsidR="00DC64DC" w:rsidRPr="00BE64C6">
        <w:rPr>
          <w:sz w:val="22"/>
          <w:szCs w:val="22"/>
          <w:lang w:val="uk-UA"/>
        </w:rPr>
        <w:t>е</w:t>
      </w:r>
      <w:r w:rsidR="007672EA" w:rsidRPr="00BE64C6">
        <w:rPr>
          <w:sz w:val="22"/>
          <w:szCs w:val="22"/>
          <w:lang w:val="uk-UA"/>
        </w:rPr>
        <w:t xml:space="preserve"> свідчити </w:t>
      </w:r>
      <w:r w:rsidRPr="00BE64C6">
        <w:rPr>
          <w:sz w:val="22"/>
          <w:szCs w:val="22"/>
          <w:lang w:val="uk-UA"/>
        </w:rPr>
        <w:t xml:space="preserve">про зростання рівня протидії матерями психологічному дистанціюванню своїх дітей-юнаків із досягненням ними більш </w:t>
      </w:r>
      <w:r w:rsidR="007E00FA" w:rsidRPr="00BE64C6">
        <w:rPr>
          <w:sz w:val="22"/>
          <w:szCs w:val="22"/>
          <w:lang w:val="uk-UA"/>
        </w:rPr>
        <w:t>старшого</w:t>
      </w:r>
      <w:r w:rsidRPr="00BE64C6">
        <w:rPr>
          <w:sz w:val="22"/>
          <w:szCs w:val="22"/>
          <w:lang w:val="uk-UA"/>
        </w:rPr>
        <w:t xml:space="preserve"> віку.</w:t>
      </w:r>
      <w:r w:rsidR="007672EA" w:rsidRPr="00BE64C6">
        <w:rPr>
          <w:sz w:val="22"/>
          <w:szCs w:val="22"/>
          <w:lang w:val="uk-UA"/>
        </w:rPr>
        <w:t xml:space="preserve"> </w:t>
      </w:r>
      <w:r w:rsidR="00DC64DC" w:rsidRPr="00BE64C6">
        <w:rPr>
          <w:sz w:val="22"/>
          <w:szCs w:val="22"/>
          <w:lang w:val="uk-UA"/>
        </w:rPr>
        <w:t xml:space="preserve">Водночас, взаємини юнацтва із своїми батьками характеризуються стабільно </w:t>
      </w:r>
      <w:r w:rsidR="007E00FA" w:rsidRPr="00BE64C6">
        <w:rPr>
          <w:sz w:val="22"/>
          <w:szCs w:val="22"/>
          <w:lang w:val="uk-UA"/>
        </w:rPr>
        <w:t xml:space="preserve">більш </w:t>
      </w:r>
      <w:r w:rsidR="00DC64DC" w:rsidRPr="00BE64C6">
        <w:rPr>
          <w:sz w:val="22"/>
          <w:szCs w:val="22"/>
          <w:lang w:val="uk-UA"/>
        </w:rPr>
        <w:t>вищим</w:t>
      </w:r>
      <w:r w:rsidR="007E00FA" w:rsidRPr="00BE64C6">
        <w:rPr>
          <w:sz w:val="22"/>
          <w:szCs w:val="22"/>
          <w:lang w:val="uk-UA"/>
        </w:rPr>
        <w:t xml:space="preserve">, </w:t>
      </w:r>
      <w:r w:rsidR="00DC64DC" w:rsidRPr="00BE64C6">
        <w:rPr>
          <w:sz w:val="22"/>
          <w:szCs w:val="22"/>
          <w:lang w:val="uk-UA"/>
        </w:rPr>
        <w:t>ніж із матерями</w:t>
      </w:r>
      <w:r w:rsidR="007E00FA" w:rsidRPr="00BE64C6">
        <w:rPr>
          <w:sz w:val="22"/>
          <w:szCs w:val="22"/>
          <w:lang w:val="uk-UA"/>
        </w:rPr>
        <w:t>,</w:t>
      </w:r>
      <w:r w:rsidR="00DC64DC" w:rsidRPr="00BE64C6">
        <w:rPr>
          <w:sz w:val="22"/>
          <w:szCs w:val="22"/>
          <w:lang w:val="uk-UA"/>
        </w:rPr>
        <w:t xml:space="preserve"> рівнем конфліктності.</w:t>
      </w:r>
    </w:p>
    <w:p w:rsidR="007E00FA" w:rsidRPr="00BE64C6" w:rsidRDefault="007E00FA" w:rsidP="00FD72D9">
      <w:pPr>
        <w:spacing w:line="360" w:lineRule="auto"/>
        <w:ind w:firstLine="540"/>
        <w:jc w:val="both"/>
        <w:rPr>
          <w:sz w:val="22"/>
          <w:szCs w:val="22"/>
          <w:lang w:val="uk-UA"/>
        </w:rPr>
      </w:pPr>
      <w:r w:rsidRPr="00BE64C6">
        <w:rPr>
          <w:b/>
          <w:sz w:val="22"/>
          <w:szCs w:val="22"/>
          <w:lang w:val="uk-UA"/>
        </w:rPr>
        <w:t>Ключові слова:</w:t>
      </w:r>
      <w:r w:rsidRPr="00BE64C6">
        <w:rPr>
          <w:sz w:val="22"/>
          <w:szCs w:val="22"/>
          <w:lang w:val="uk-UA"/>
        </w:rPr>
        <w:t xml:space="preserve"> дитячо-батьківські взаємини, сепараційні процеси у сім'ї, конфліктність у взаєминах.</w:t>
      </w:r>
    </w:p>
    <w:p w:rsidR="007E00FA" w:rsidRPr="00BE64C6" w:rsidRDefault="007E00FA" w:rsidP="00FD72D9">
      <w:pPr>
        <w:spacing w:line="360" w:lineRule="auto"/>
        <w:ind w:firstLine="540"/>
        <w:jc w:val="both"/>
        <w:rPr>
          <w:b/>
          <w:sz w:val="22"/>
          <w:szCs w:val="22"/>
          <w:lang w:val="uk-UA"/>
        </w:rPr>
      </w:pPr>
    </w:p>
    <w:p w:rsidR="00DC64DC" w:rsidRPr="00BE64C6" w:rsidRDefault="00DC64DC" w:rsidP="00FD72D9">
      <w:pPr>
        <w:spacing w:line="360" w:lineRule="auto"/>
        <w:ind w:firstLine="540"/>
        <w:jc w:val="both"/>
        <w:rPr>
          <w:sz w:val="22"/>
          <w:szCs w:val="22"/>
        </w:rPr>
      </w:pPr>
      <w:r w:rsidRPr="00BE64C6">
        <w:rPr>
          <w:b/>
          <w:sz w:val="22"/>
          <w:szCs w:val="22"/>
        </w:rPr>
        <w:t>Аннотация.</w:t>
      </w:r>
      <w:r w:rsidRPr="00BE64C6">
        <w:rPr>
          <w:sz w:val="22"/>
          <w:szCs w:val="22"/>
        </w:rPr>
        <w:t xml:space="preserve"> Полученные результаты исследования дают возможность констатировать увеличение уровня конфликтности в отношениях взрослеющих юношей/девушек с их матерями. Такая тенденция может свидетельствовать </w:t>
      </w:r>
      <w:proofErr w:type="gramStart"/>
      <w:r w:rsidRPr="00BE64C6">
        <w:rPr>
          <w:sz w:val="22"/>
          <w:szCs w:val="22"/>
        </w:rPr>
        <w:t>о</w:t>
      </w:r>
      <w:proofErr w:type="gramEnd"/>
      <w:r w:rsidRPr="00BE64C6">
        <w:rPr>
          <w:sz w:val="22"/>
          <w:szCs w:val="22"/>
        </w:rPr>
        <w:t xml:space="preserve"> усилении противодействия матерями психологическому </w:t>
      </w:r>
      <w:proofErr w:type="spellStart"/>
      <w:r w:rsidRPr="00BE64C6">
        <w:rPr>
          <w:sz w:val="22"/>
          <w:szCs w:val="22"/>
        </w:rPr>
        <w:t>дистанциированию</w:t>
      </w:r>
      <w:proofErr w:type="spellEnd"/>
      <w:r w:rsidRPr="00BE64C6">
        <w:rPr>
          <w:sz w:val="22"/>
          <w:szCs w:val="22"/>
        </w:rPr>
        <w:t xml:space="preserve"> своих детей (юношей и девушек) при достижении ими более старшего возраста. </w:t>
      </w:r>
      <w:r w:rsidR="007E00FA" w:rsidRPr="00BE64C6">
        <w:rPr>
          <w:sz w:val="22"/>
          <w:szCs w:val="22"/>
        </w:rPr>
        <w:t>Отношения юношей со своими отцами характеризируются стабильно более высоким, чем с матерями, уровнем конфликтности.</w:t>
      </w:r>
    </w:p>
    <w:p w:rsidR="007E00FA" w:rsidRPr="00BE64C6" w:rsidRDefault="007E00FA" w:rsidP="00FD72D9">
      <w:pPr>
        <w:spacing w:line="360" w:lineRule="auto"/>
        <w:ind w:firstLine="540"/>
        <w:jc w:val="both"/>
        <w:rPr>
          <w:b/>
          <w:szCs w:val="28"/>
        </w:rPr>
      </w:pPr>
      <w:r w:rsidRPr="00BE64C6">
        <w:rPr>
          <w:b/>
          <w:sz w:val="22"/>
          <w:szCs w:val="22"/>
        </w:rPr>
        <w:t>Ключевые слова:</w:t>
      </w:r>
      <w:r w:rsidRPr="00BE64C6">
        <w:rPr>
          <w:sz w:val="22"/>
          <w:szCs w:val="22"/>
        </w:rPr>
        <w:t xml:space="preserve"> детско-родительские отношения, сепарационные процессы в семье, конфликтность в отношениях.</w:t>
      </w:r>
    </w:p>
    <w:p w:rsidR="00837825" w:rsidRPr="00BE64C6" w:rsidRDefault="00837825" w:rsidP="00FD72D9">
      <w:pPr>
        <w:spacing w:line="360" w:lineRule="auto"/>
        <w:ind w:firstLine="540"/>
        <w:jc w:val="both"/>
        <w:rPr>
          <w:rStyle w:val="apple-style-span"/>
          <w:b/>
          <w:sz w:val="22"/>
          <w:szCs w:val="22"/>
          <w:lang w:val="uk-UA"/>
        </w:rPr>
      </w:pPr>
    </w:p>
    <w:p w:rsidR="00B53C6A" w:rsidRPr="00BE64C6" w:rsidRDefault="00B53C6A" w:rsidP="00FD72D9">
      <w:pPr>
        <w:spacing w:line="360" w:lineRule="auto"/>
        <w:ind w:firstLine="540"/>
        <w:jc w:val="both"/>
        <w:rPr>
          <w:rStyle w:val="apple-style-span"/>
          <w:sz w:val="22"/>
          <w:szCs w:val="22"/>
          <w:lang w:val="uk-UA"/>
        </w:rPr>
      </w:pPr>
      <w:r w:rsidRPr="00BE64C6">
        <w:rPr>
          <w:rStyle w:val="apple-style-span"/>
          <w:b/>
          <w:sz w:val="22"/>
          <w:szCs w:val="22"/>
          <w:lang w:val="en-US"/>
        </w:rPr>
        <w:t>Abstract.</w:t>
      </w:r>
      <w:r w:rsidRPr="00BE64C6">
        <w:rPr>
          <w:rStyle w:val="apple-converted-space"/>
          <w:sz w:val="22"/>
          <w:szCs w:val="22"/>
          <w:lang w:val="en-US"/>
        </w:rPr>
        <w:t> </w:t>
      </w:r>
      <w:r w:rsidRPr="00BE64C6">
        <w:rPr>
          <w:sz w:val="22"/>
          <w:szCs w:val="22"/>
          <w:lang w:val="en-US"/>
        </w:rPr>
        <w:t>The results of research allow to state that the achievement of Juvenile older increased level of conflict in their relationships with their mothers.</w:t>
      </w:r>
      <w:r w:rsidRPr="00BE64C6">
        <w:rPr>
          <w:rStyle w:val="apple-converted-space"/>
          <w:sz w:val="22"/>
          <w:szCs w:val="22"/>
          <w:shd w:val="clear" w:color="auto" w:fill="E6ECF9"/>
          <w:lang w:val="en-US"/>
        </w:rPr>
        <w:t> </w:t>
      </w:r>
      <w:r w:rsidRPr="00BE64C6">
        <w:rPr>
          <w:rStyle w:val="apple-style-span"/>
          <w:sz w:val="22"/>
          <w:szCs w:val="22"/>
          <w:lang w:val="en-US"/>
        </w:rPr>
        <w:t>The tendency may indicate a growing level of psychological distancing mothers against their children, young people from achieving their older age.</w:t>
      </w:r>
      <w:r w:rsidRPr="00BE64C6">
        <w:rPr>
          <w:rStyle w:val="apple-converted-space"/>
          <w:sz w:val="22"/>
          <w:szCs w:val="22"/>
          <w:lang w:val="en-US"/>
        </w:rPr>
        <w:t> </w:t>
      </w:r>
      <w:r w:rsidRPr="00BE64C6">
        <w:rPr>
          <w:rStyle w:val="apple-style-span"/>
          <w:sz w:val="22"/>
          <w:szCs w:val="22"/>
          <w:lang w:val="en-US"/>
        </w:rPr>
        <w:t xml:space="preserve">However, the </w:t>
      </w:r>
      <w:proofErr w:type="gramStart"/>
      <w:r w:rsidRPr="00BE64C6">
        <w:rPr>
          <w:rStyle w:val="apple-style-span"/>
          <w:sz w:val="22"/>
          <w:szCs w:val="22"/>
          <w:lang w:val="en-US"/>
        </w:rPr>
        <w:t>relationship with his parents, young people are</w:t>
      </w:r>
      <w:proofErr w:type="gramEnd"/>
      <w:r w:rsidRPr="00BE64C6">
        <w:rPr>
          <w:rStyle w:val="apple-style-span"/>
          <w:sz w:val="22"/>
          <w:szCs w:val="22"/>
          <w:lang w:val="en-US"/>
        </w:rPr>
        <w:t xml:space="preserve"> characterized by a more stable higher than with mothers, the level of conflict.</w:t>
      </w:r>
      <w:r w:rsidRPr="00BE64C6">
        <w:rPr>
          <w:rStyle w:val="apple-style-span"/>
          <w:sz w:val="22"/>
          <w:szCs w:val="22"/>
          <w:lang w:val="uk-UA"/>
        </w:rPr>
        <w:t xml:space="preserve"> </w:t>
      </w:r>
    </w:p>
    <w:p w:rsidR="00847F74" w:rsidRPr="00BE64C6" w:rsidRDefault="00B53C6A" w:rsidP="00FD72D9">
      <w:pPr>
        <w:spacing w:line="360" w:lineRule="auto"/>
        <w:ind w:firstLine="540"/>
        <w:jc w:val="both"/>
        <w:rPr>
          <w:b/>
          <w:sz w:val="22"/>
          <w:szCs w:val="22"/>
          <w:lang w:val="en-US"/>
        </w:rPr>
      </w:pPr>
      <w:r w:rsidRPr="00BE64C6">
        <w:rPr>
          <w:rStyle w:val="apple-style-span"/>
          <w:b/>
          <w:sz w:val="22"/>
          <w:szCs w:val="22"/>
          <w:lang w:val="en-US"/>
        </w:rPr>
        <w:t>Keywords:</w:t>
      </w:r>
      <w:r w:rsidRPr="00BE64C6">
        <w:rPr>
          <w:rStyle w:val="apple-style-span"/>
          <w:sz w:val="22"/>
          <w:szCs w:val="22"/>
          <w:lang w:val="en-US"/>
        </w:rPr>
        <w:t xml:space="preserve"> child-parent relationships, separation processes in the family, conflict in relationships.</w:t>
      </w:r>
    </w:p>
    <w:p w:rsidR="00847F74" w:rsidRPr="00BE64C6" w:rsidRDefault="00847F74" w:rsidP="00FD72D9">
      <w:pPr>
        <w:spacing w:line="360" w:lineRule="auto"/>
        <w:ind w:firstLine="540"/>
        <w:jc w:val="both"/>
        <w:rPr>
          <w:b/>
          <w:szCs w:val="28"/>
          <w:lang w:val="uk-UA"/>
        </w:rPr>
      </w:pPr>
    </w:p>
    <w:p w:rsidR="00DF10BB" w:rsidRPr="00BE64C6" w:rsidRDefault="00DF10BB" w:rsidP="00FD72D9">
      <w:pPr>
        <w:spacing w:line="360" w:lineRule="auto"/>
        <w:ind w:firstLine="540"/>
        <w:jc w:val="both"/>
        <w:rPr>
          <w:b/>
          <w:szCs w:val="28"/>
          <w:lang w:val="uk-UA"/>
        </w:rPr>
      </w:pPr>
    </w:p>
    <w:p w:rsidR="00DF10BB" w:rsidRPr="00BE64C6" w:rsidRDefault="00DF10BB" w:rsidP="00FD72D9">
      <w:pPr>
        <w:spacing w:line="360" w:lineRule="auto"/>
        <w:ind w:firstLine="540"/>
        <w:jc w:val="both"/>
        <w:rPr>
          <w:b/>
          <w:szCs w:val="28"/>
          <w:lang w:val="uk-UA"/>
        </w:rPr>
      </w:pPr>
    </w:p>
    <w:p w:rsidR="00DF10BB" w:rsidRPr="00BE64C6" w:rsidRDefault="00DF10BB" w:rsidP="00FD72D9">
      <w:pPr>
        <w:spacing w:line="360" w:lineRule="auto"/>
        <w:ind w:firstLine="540"/>
        <w:jc w:val="both"/>
        <w:rPr>
          <w:b/>
          <w:szCs w:val="28"/>
          <w:lang w:val="uk-UA"/>
        </w:rPr>
      </w:pPr>
    </w:p>
    <w:p w:rsidR="00DF10BB" w:rsidRPr="00BE64C6" w:rsidRDefault="00DF10BB" w:rsidP="00FD72D9">
      <w:pPr>
        <w:spacing w:line="360" w:lineRule="auto"/>
        <w:ind w:firstLine="540"/>
        <w:jc w:val="both"/>
        <w:rPr>
          <w:b/>
          <w:szCs w:val="28"/>
          <w:lang w:val="uk-UA"/>
        </w:rPr>
      </w:pPr>
    </w:p>
    <w:p w:rsidR="00DF10BB" w:rsidRPr="00BE64C6" w:rsidRDefault="00DF10BB" w:rsidP="00FD72D9">
      <w:pPr>
        <w:spacing w:line="360" w:lineRule="auto"/>
        <w:ind w:firstLine="540"/>
        <w:jc w:val="both"/>
        <w:rPr>
          <w:b/>
          <w:szCs w:val="28"/>
          <w:lang w:val="uk-UA"/>
        </w:rPr>
      </w:pPr>
    </w:p>
    <w:p w:rsidR="00DF10BB" w:rsidRPr="00BE64C6" w:rsidRDefault="00DF10BB" w:rsidP="00FD72D9">
      <w:pPr>
        <w:spacing w:line="360" w:lineRule="auto"/>
        <w:ind w:firstLine="540"/>
        <w:jc w:val="both"/>
        <w:rPr>
          <w:b/>
          <w:szCs w:val="28"/>
          <w:lang w:val="uk-UA"/>
        </w:rPr>
      </w:pPr>
    </w:p>
    <w:p w:rsidR="00847F74" w:rsidRPr="00BE64C6" w:rsidRDefault="00847F74" w:rsidP="00FD72D9">
      <w:pPr>
        <w:spacing w:line="360" w:lineRule="auto"/>
        <w:ind w:firstLine="540"/>
        <w:jc w:val="both"/>
        <w:rPr>
          <w:b/>
          <w:szCs w:val="28"/>
          <w:lang w:val="uk-UA"/>
        </w:rPr>
      </w:pPr>
    </w:p>
    <w:p w:rsidR="00847F74" w:rsidRPr="00BE64C6" w:rsidRDefault="00847F74" w:rsidP="00FD72D9">
      <w:pPr>
        <w:spacing w:line="360" w:lineRule="auto"/>
        <w:ind w:firstLine="540"/>
        <w:jc w:val="both"/>
        <w:rPr>
          <w:b/>
          <w:szCs w:val="28"/>
          <w:lang w:val="uk-UA"/>
        </w:rPr>
      </w:pPr>
    </w:p>
    <w:p w:rsidR="00847F74" w:rsidRPr="00BE64C6" w:rsidRDefault="00847F74" w:rsidP="00FD72D9">
      <w:pPr>
        <w:spacing w:line="360" w:lineRule="auto"/>
        <w:ind w:firstLine="540"/>
        <w:jc w:val="both"/>
        <w:rPr>
          <w:b/>
          <w:szCs w:val="28"/>
          <w:lang w:val="uk-UA"/>
        </w:rPr>
      </w:pPr>
    </w:p>
    <w:p w:rsidR="00847F74" w:rsidRPr="00BE64C6" w:rsidRDefault="00847F74" w:rsidP="00FD72D9">
      <w:pPr>
        <w:spacing w:line="360" w:lineRule="auto"/>
        <w:ind w:firstLine="540"/>
        <w:jc w:val="both"/>
        <w:rPr>
          <w:b/>
          <w:szCs w:val="28"/>
          <w:lang w:val="uk-UA"/>
        </w:rPr>
      </w:pPr>
    </w:p>
    <w:p w:rsidR="00847F74" w:rsidRPr="00BE64C6" w:rsidRDefault="00847F74" w:rsidP="00FD72D9">
      <w:pPr>
        <w:spacing w:line="360" w:lineRule="auto"/>
        <w:ind w:firstLine="540"/>
        <w:jc w:val="both"/>
        <w:rPr>
          <w:b/>
          <w:szCs w:val="28"/>
          <w:lang w:val="uk-UA"/>
        </w:rPr>
      </w:pPr>
    </w:p>
    <w:p w:rsidR="00CB6838" w:rsidRPr="00BE64C6" w:rsidRDefault="00E4202B" w:rsidP="00FD72D9">
      <w:pPr>
        <w:spacing w:line="360" w:lineRule="auto"/>
        <w:ind w:firstLine="540"/>
        <w:jc w:val="both"/>
        <w:rPr>
          <w:szCs w:val="28"/>
          <w:lang w:val="uk-UA"/>
        </w:rPr>
      </w:pPr>
      <w:r w:rsidRPr="00BE64C6">
        <w:rPr>
          <w:b/>
          <w:szCs w:val="28"/>
          <w:lang w:val="uk-UA"/>
        </w:rPr>
        <w:t>Висновок.</w:t>
      </w:r>
      <w:r w:rsidRPr="00BE64C6">
        <w:rPr>
          <w:szCs w:val="28"/>
          <w:lang w:val="uk-UA"/>
        </w:rPr>
        <w:t xml:space="preserve"> Таким чином, </w:t>
      </w:r>
      <w:r w:rsidR="00CB6838" w:rsidRPr="00BE64C6">
        <w:rPr>
          <w:szCs w:val="28"/>
          <w:lang w:val="uk-UA"/>
        </w:rPr>
        <w:t xml:space="preserve">розглядаючи конфліктність у дитячо-батьківських взаєминах як один із показників сепарації дітей від батьківської сім'ї, ми можемо констатувати значуще посилення сепараційних тенденцій у взаєминах з матерями при </w:t>
      </w:r>
      <w:r w:rsidR="004848EB" w:rsidRPr="00BE64C6">
        <w:rPr>
          <w:szCs w:val="28"/>
          <w:lang w:val="uk-UA"/>
        </w:rPr>
        <w:t>(конфліктність може означати проблеми з сепарацією)</w:t>
      </w:r>
      <w:r w:rsidR="00D94016" w:rsidRPr="00BE64C6">
        <w:rPr>
          <w:szCs w:val="28"/>
          <w:lang w:val="uk-UA"/>
        </w:rPr>
        <w:t>; окрім цього – у віковій психології – у підлітковому віці зростає протест підлітка проти авторитету батьків. Тому, ми можемо припустити, що повинно бути зростання конфліктності з обома батьками. А в юності?</w:t>
      </w:r>
    </w:p>
    <w:p w:rsidR="00D94016" w:rsidRPr="00BE64C6" w:rsidRDefault="00D94016" w:rsidP="00FD72D9">
      <w:pPr>
        <w:spacing w:line="360" w:lineRule="auto"/>
        <w:ind w:firstLine="540"/>
        <w:jc w:val="both"/>
        <w:rPr>
          <w:szCs w:val="28"/>
          <w:lang w:val="uk-UA"/>
        </w:rPr>
      </w:pPr>
      <w:r w:rsidRPr="00BE64C6">
        <w:rPr>
          <w:szCs w:val="28"/>
          <w:lang w:val="uk-UA"/>
        </w:rPr>
        <w:t>Це органічно пов’язано з основними задачами цього вікового періоду, якими є психологічний відрив від батьків, прагнення до особистісної незалежності, пошук нових авторитетів, що випливає з бажання увійти в світ дорослих і стати його повноправним членом, знайти свій життєвий шлях, зробивши "правильний вибір" [114; 118]. = можна припустити, що рівень конфліктності має бути однаковий для обох батьків і для вікових періодів підлітка і юнака.</w:t>
      </w:r>
    </w:p>
    <w:p w:rsidR="00275D68" w:rsidRPr="00BE64C6" w:rsidRDefault="00275D68" w:rsidP="00FD72D9">
      <w:pPr>
        <w:spacing w:line="360" w:lineRule="auto"/>
        <w:ind w:firstLine="540"/>
        <w:jc w:val="both"/>
        <w:rPr>
          <w:szCs w:val="28"/>
          <w:lang w:val="uk-UA"/>
        </w:rPr>
      </w:pPr>
      <w:r w:rsidRPr="00BE64C6">
        <w:rPr>
          <w:szCs w:val="28"/>
          <w:lang w:val="uk-UA"/>
        </w:rPr>
        <w:t>Треба говорити про конфліктність як не прояв сепарації, а прояв проблем із дистанціюванням дитини від сім'ї, коли дитину не хочуть відпускати. А про сепарацію в аналітичному сенсі згадати як про одну із версій.</w:t>
      </w:r>
    </w:p>
    <w:p w:rsidR="00E4202B" w:rsidRPr="00BE64C6" w:rsidRDefault="00353436" w:rsidP="00FD72D9">
      <w:pPr>
        <w:spacing w:line="360" w:lineRule="auto"/>
        <w:ind w:firstLine="540"/>
        <w:jc w:val="both"/>
        <w:rPr>
          <w:szCs w:val="28"/>
          <w:lang w:val="uk-UA"/>
        </w:rPr>
      </w:pPr>
      <w:r w:rsidRPr="00BE64C6">
        <w:rPr>
          <w:szCs w:val="28"/>
          <w:lang w:val="uk-UA"/>
        </w:rPr>
        <w:t xml:space="preserve">в процесі емпіричного вивчення динаміки рівня конфліктності-гармонійності у взаєминах осіб підліткового та юнацького віку з кожним </w:t>
      </w:r>
      <w:r w:rsidR="006C291C" w:rsidRPr="00BE64C6">
        <w:rPr>
          <w:szCs w:val="28"/>
          <w:lang w:val="uk-UA"/>
        </w:rPr>
        <w:t>із своїх батьків нами встановлено, що старші</w:t>
      </w:r>
      <w:r w:rsidR="00F20299" w:rsidRPr="00BE64C6">
        <w:rPr>
          <w:szCs w:val="28"/>
          <w:lang w:val="uk-UA"/>
        </w:rPr>
        <w:t xml:space="preserve"> за віком</w:t>
      </w:r>
      <w:r w:rsidR="006C291C" w:rsidRPr="00BE64C6">
        <w:rPr>
          <w:szCs w:val="28"/>
          <w:lang w:val="uk-UA"/>
        </w:rPr>
        <w:t xml:space="preserve"> досліджувані відзначають наявність </w:t>
      </w:r>
      <w:r w:rsidR="00F20299" w:rsidRPr="00BE64C6">
        <w:rPr>
          <w:szCs w:val="28"/>
          <w:lang w:val="uk-UA"/>
        </w:rPr>
        <w:t xml:space="preserve">більш </w:t>
      </w:r>
      <w:r w:rsidR="006C291C" w:rsidRPr="00BE64C6">
        <w:rPr>
          <w:szCs w:val="28"/>
          <w:lang w:val="uk-UA"/>
        </w:rPr>
        <w:t xml:space="preserve">виражених конфліктних стосунків з своїми </w:t>
      </w:r>
      <w:r w:rsidR="006C291C" w:rsidRPr="00BE64C6">
        <w:rPr>
          <w:szCs w:val="28"/>
          <w:lang w:val="uk-UA"/>
        </w:rPr>
        <w:lastRenderedPageBreak/>
        <w:t xml:space="preserve">матерями і менш задоволені такими взаєминами, ніж їх молодші товариші. Поряд із цим, результати дослідження дають підстави стверджувати Встановлена нами тенденція свідчить, на наш погляд, про </w:t>
      </w:r>
    </w:p>
    <w:p w:rsidR="00DB4FA1" w:rsidRPr="00BE64C6" w:rsidRDefault="00DB4FA1" w:rsidP="00FD72D9">
      <w:pPr>
        <w:rPr>
          <w:lang w:val="uk-UA"/>
        </w:rPr>
      </w:pPr>
    </w:p>
    <w:p w:rsidR="00745568" w:rsidRPr="00BE64C6" w:rsidRDefault="00745568" w:rsidP="00FD72D9">
      <w:pPr>
        <w:spacing w:line="360" w:lineRule="auto"/>
        <w:rPr>
          <w:lang w:val="uk-UA"/>
        </w:rPr>
      </w:pPr>
    </w:p>
    <w:p w:rsidR="00E170D4" w:rsidRPr="00BE64C6" w:rsidRDefault="00E170D4" w:rsidP="00E170D4">
      <w:pPr>
        <w:spacing w:line="360" w:lineRule="auto"/>
        <w:ind w:firstLine="540"/>
        <w:jc w:val="both"/>
        <w:rPr>
          <w:szCs w:val="28"/>
          <w:lang w:val="uk-UA"/>
        </w:rPr>
      </w:pPr>
      <w:r w:rsidRPr="00BE64C6">
        <w:rPr>
          <w:b/>
          <w:szCs w:val="28"/>
          <w:lang w:val="uk-UA"/>
        </w:rPr>
        <w:t>Висновок.</w:t>
      </w:r>
      <w:r w:rsidRPr="00BE64C6">
        <w:rPr>
          <w:szCs w:val="28"/>
          <w:lang w:val="uk-UA"/>
        </w:rPr>
        <w:t xml:space="preserve"> Таким чином, розглядаючи конфліктність у дитячо-батьківських взаєминах як один із показників протидії членів родини (зокрема, батьків) дистанціюванню </w:t>
      </w:r>
      <w:r w:rsidRPr="00BE64C6">
        <w:rPr>
          <w:lang w:val="uk-UA"/>
        </w:rPr>
        <w:t xml:space="preserve">підлітка/юнака </w:t>
      </w:r>
      <w:r w:rsidRPr="00BE64C6">
        <w:rPr>
          <w:szCs w:val="28"/>
          <w:lang w:val="uk-UA"/>
        </w:rPr>
        <w:t>від батьківської сім'ї, ми можемо констатувати, що вказана протидія зі сторони матері значуще посилюється із збільшенням віку її дитини (підлітка</w:t>
      </w:r>
      <w:r w:rsidRPr="00BE64C6">
        <w:rPr>
          <w:lang w:val="uk-UA"/>
        </w:rPr>
        <w:t>/юнака).</w:t>
      </w:r>
      <w:r w:rsidRPr="00BE64C6">
        <w:rPr>
          <w:szCs w:val="28"/>
          <w:lang w:val="uk-UA"/>
        </w:rPr>
        <w:t xml:space="preserve"> </w:t>
      </w:r>
    </w:p>
    <w:p w:rsidR="00E170D4" w:rsidRPr="00BE64C6" w:rsidRDefault="00E170D4" w:rsidP="00E170D4">
      <w:pPr>
        <w:spacing w:line="360" w:lineRule="auto"/>
        <w:ind w:firstLine="540"/>
        <w:jc w:val="both"/>
        <w:rPr>
          <w:szCs w:val="28"/>
          <w:lang w:val="uk-UA"/>
        </w:rPr>
      </w:pPr>
    </w:p>
    <w:p w:rsidR="00E170D4" w:rsidRPr="00BE64C6" w:rsidRDefault="00E170D4" w:rsidP="00E170D4">
      <w:pPr>
        <w:spacing w:line="360" w:lineRule="auto"/>
        <w:ind w:firstLine="540"/>
        <w:jc w:val="both"/>
        <w:rPr>
          <w:szCs w:val="28"/>
          <w:lang w:val="uk-UA"/>
        </w:rPr>
      </w:pPr>
      <w:r w:rsidRPr="00BE64C6">
        <w:rPr>
          <w:szCs w:val="28"/>
          <w:lang w:val="uk-UA"/>
        </w:rPr>
        <w:t>окрім цього – у віковій психології – у підлітковому віці зростає протест підлітка проти авторитету батьків. Тому, ми можемо припустити, що повинно бути зростання конфліктності з обома батьками. А в юності?</w:t>
      </w:r>
      <w:r w:rsidRPr="00BE64C6">
        <w:rPr>
          <w:lang w:val="uk-UA"/>
        </w:rPr>
        <w:t xml:space="preserve"> </w:t>
      </w:r>
    </w:p>
    <w:p w:rsidR="00E170D4" w:rsidRPr="00BE64C6" w:rsidRDefault="00E170D4" w:rsidP="00E170D4">
      <w:pPr>
        <w:spacing w:line="360" w:lineRule="auto"/>
        <w:ind w:firstLine="540"/>
        <w:jc w:val="both"/>
        <w:rPr>
          <w:szCs w:val="28"/>
          <w:lang w:val="uk-UA"/>
        </w:rPr>
      </w:pPr>
      <w:r w:rsidRPr="00BE64C6">
        <w:rPr>
          <w:szCs w:val="28"/>
          <w:lang w:val="uk-UA"/>
        </w:rPr>
        <w:t>Це органічно пов’язано з основними задачами цього вікового періоду, якими є психологічний відрив від батьків, прагнення до особистісної незалежності, пошук нових авторитетів, що випливає з бажання увійти в світ дорослих і стати його повноправним членом, знайти свій життєвий шлях, зробивши "правильний вибір" [114; 118]. = можна припустити, що рівень конфліктності має бути однаковий для обох батьків і для вікових періодів підлітка і юнака.</w:t>
      </w:r>
    </w:p>
    <w:p w:rsidR="00745568" w:rsidRPr="00BE64C6" w:rsidRDefault="00005B92" w:rsidP="00FD72D9">
      <w:pPr>
        <w:spacing w:line="360" w:lineRule="auto"/>
        <w:rPr>
          <w:lang w:val="uk-UA"/>
        </w:rPr>
      </w:pPr>
      <w:r w:rsidRPr="00BE64C6">
        <w:rPr>
          <w:lang w:val="uk-UA"/>
        </w:rPr>
        <w:t>При тому, що відмінностей у взаєминах між батьками у юнаків і підлітків відсутні – і чи є у дослідженні підлітки.</w:t>
      </w:r>
    </w:p>
    <w:p w:rsidR="0050329A" w:rsidRPr="00BE64C6" w:rsidRDefault="0050329A" w:rsidP="00FD72D9">
      <w:pPr>
        <w:spacing w:line="360" w:lineRule="auto"/>
        <w:rPr>
          <w:lang w:val="uk-UA"/>
        </w:rPr>
      </w:pPr>
    </w:p>
    <w:p w:rsidR="0050329A" w:rsidRPr="00BE64C6" w:rsidRDefault="0050329A" w:rsidP="0050329A">
      <w:pPr>
        <w:spacing w:line="360" w:lineRule="auto"/>
        <w:rPr>
          <w:lang w:val="uk-UA"/>
        </w:rPr>
      </w:pPr>
      <w:r w:rsidRPr="00BE64C6">
        <w:rPr>
          <w:lang w:val="uk-UA"/>
        </w:rPr>
        <w:t>ЗАВДАННЯ:</w:t>
      </w:r>
    </w:p>
    <w:p w:rsidR="0050329A" w:rsidRPr="00BE64C6" w:rsidRDefault="0050329A" w:rsidP="0050329A">
      <w:pPr>
        <w:spacing w:line="360" w:lineRule="auto"/>
        <w:rPr>
          <w:lang w:val="uk-UA"/>
        </w:rPr>
      </w:pPr>
      <w:r w:rsidRPr="00BE64C6">
        <w:rPr>
          <w:lang w:val="uk-UA"/>
        </w:rPr>
        <w:t>1. Визначити методику збору даних.</w:t>
      </w:r>
    </w:p>
    <w:p w:rsidR="0050329A" w:rsidRPr="00BE64C6" w:rsidRDefault="0050329A" w:rsidP="0050329A">
      <w:pPr>
        <w:spacing w:line="360" w:lineRule="auto"/>
        <w:rPr>
          <w:lang w:val="uk-UA"/>
        </w:rPr>
      </w:pPr>
      <w:r w:rsidRPr="00BE64C6">
        <w:rPr>
          <w:lang w:val="uk-UA"/>
        </w:rPr>
        <w:t>2. Встановити гендерні і вікові відмінності конфліктності.</w:t>
      </w:r>
    </w:p>
    <w:p w:rsidR="0050329A" w:rsidRPr="00BE64C6" w:rsidRDefault="0050329A" w:rsidP="0050329A">
      <w:pPr>
        <w:spacing w:line="360" w:lineRule="auto"/>
        <w:rPr>
          <w:lang w:val="uk-UA"/>
        </w:rPr>
      </w:pPr>
      <w:r w:rsidRPr="00BE64C6">
        <w:rPr>
          <w:lang w:val="uk-UA"/>
        </w:rPr>
        <w:t>3. Встановити закономірності</w:t>
      </w:r>
    </w:p>
    <w:p w:rsidR="0050329A" w:rsidRPr="00BE64C6" w:rsidRDefault="0050329A" w:rsidP="0050329A">
      <w:pPr>
        <w:spacing w:line="360" w:lineRule="auto"/>
        <w:rPr>
          <w:lang w:val="uk-UA"/>
        </w:rPr>
      </w:pPr>
      <w:r w:rsidRPr="00BE64C6">
        <w:rPr>
          <w:lang w:val="uk-UA"/>
        </w:rPr>
        <w:t xml:space="preserve">4. </w:t>
      </w:r>
    </w:p>
    <w:p w:rsidR="0050329A" w:rsidRPr="00BE64C6" w:rsidRDefault="0050329A" w:rsidP="0050329A">
      <w:pPr>
        <w:spacing w:line="360" w:lineRule="auto"/>
        <w:rPr>
          <w:lang w:val="uk-UA"/>
        </w:rPr>
      </w:pPr>
    </w:p>
    <w:p w:rsidR="0050329A" w:rsidRPr="00BE64C6" w:rsidRDefault="0050329A" w:rsidP="0050329A">
      <w:pPr>
        <w:spacing w:line="360" w:lineRule="auto"/>
        <w:rPr>
          <w:lang w:val="uk-UA"/>
        </w:rPr>
      </w:pPr>
      <w:r w:rsidRPr="00BE64C6">
        <w:rPr>
          <w:lang w:val="uk-UA"/>
        </w:rPr>
        <w:lastRenderedPageBreak/>
        <w:t xml:space="preserve">3. Встановити </w:t>
      </w:r>
      <w:proofErr w:type="spellStart"/>
      <w:r w:rsidRPr="00BE64C6">
        <w:rPr>
          <w:lang w:val="uk-UA"/>
        </w:rPr>
        <w:t>особливотсі</w:t>
      </w:r>
      <w:proofErr w:type="spellEnd"/>
      <w:r w:rsidRPr="00BE64C6">
        <w:rPr>
          <w:lang w:val="uk-UA"/>
        </w:rPr>
        <w:t xml:space="preserve"> динаміки </w:t>
      </w:r>
      <w:proofErr w:type="spellStart"/>
      <w:r w:rsidRPr="00BE64C6">
        <w:rPr>
          <w:lang w:val="uk-UA"/>
        </w:rPr>
        <w:t>конфл.-гармонійності</w:t>
      </w:r>
      <w:proofErr w:type="spellEnd"/>
      <w:r w:rsidRPr="00BE64C6">
        <w:rPr>
          <w:lang w:val="uk-UA"/>
        </w:rPr>
        <w:t xml:space="preserve"> </w:t>
      </w:r>
      <w:proofErr w:type="spellStart"/>
      <w:r w:rsidRPr="00BE64C6">
        <w:rPr>
          <w:lang w:val="uk-UA"/>
        </w:rPr>
        <w:t>д-б</w:t>
      </w:r>
      <w:proofErr w:type="spellEnd"/>
      <w:r w:rsidRPr="00BE64C6">
        <w:rPr>
          <w:lang w:val="uk-UA"/>
        </w:rPr>
        <w:t xml:space="preserve"> взаємин на етапі дистанціювання дитини від б.</w:t>
      </w:r>
    </w:p>
    <w:p w:rsidR="001D18B0" w:rsidRPr="00BE64C6" w:rsidRDefault="001D18B0" w:rsidP="0050329A">
      <w:pPr>
        <w:spacing w:line="360" w:lineRule="auto"/>
        <w:rPr>
          <w:lang w:val="uk-UA"/>
        </w:rPr>
      </w:pPr>
    </w:p>
    <w:p w:rsidR="001D18B0" w:rsidRPr="00BE64C6" w:rsidRDefault="001D18B0" w:rsidP="0050329A">
      <w:pPr>
        <w:spacing w:line="360" w:lineRule="auto"/>
        <w:rPr>
          <w:lang w:val="uk-UA"/>
        </w:rPr>
      </w:pPr>
    </w:p>
    <w:sectPr w:rsidR="001D18B0" w:rsidRPr="00BE64C6" w:rsidSect="008021E5">
      <w:footerReference w:type="default" r:id="rId7"/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F7B" w:rsidRDefault="00513F7B" w:rsidP="00401AFB">
      <w:r>
        <w:separator/>
      </w:r>
    </w:p>
  </w:endnote>
  <w:endnote w:type="continuationSeparator" w:id="0">
    <w:p w:rsidR="00513F7B" w:rsidRDefault="00513F7B" w:rsidP="00401A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1218517"/>
      <w:docPartObj>
        <w:docPartGallery w:val="Page Numbers (Bottom of Page)"/>
        <w:docPartUnique/>
      </w:docPartObj>
    </w:sdtPr>
    <w:sdtContent>
      <w:p w:rsidR="005041F4" w:rsidRDefault="00BD28C8">
        <w:pPr>
          <w:pStyle w:val="a8"/>
          <w:jc w:val="right"/>
        </w:pPr>
        <w:fldSimple w:instr=" PAGE   \* MERGEFORMAT ">
          <w:r w:rsidR="004658C3">
            <w:rPr>
              <w:noProof/>
            </w:rPr>
            <w:t>6</w:t>
          </w:r>
        </w:fldSimple>
      </w:p>
    </w:sdtContent>
  </w:sdt>
  <w:p w:rsidR="005041F4" w:rsidRDefault="005041F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F7B" w:rsidRDefault="00513F7B" w:rsidP="00401AFB">
      <w:r>
        <w:separator/>
      </w:r>
    </w:p>
  </w:footnote>
  <w:footnote w:type="continuationSeparator" w:id="0">
    <w:p w:rsidR="00513F7B" w:rsidRDefault="00513F7B" w:rsidP="00401A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14B8"/>
    <w:multiLevelType w:val="hybridMultilevel"/>
    <w:tmpl w:val="D8FA6C06"/>
    <w:lvl w:ilvl="0" w:tplc="2E48FF04">
      <w:start w:val="79"/>
      <w:numFmt w:val="decimal"/>
      <w:lvlText w:val="%1."/>
      <w:lvlJc w:val="left"/>
      <w:pPr>
        <w:ind w:left="658" w:hanging="37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3" w:hanging="360"/>
      </w:pPr>
    </w:lvl>
    <w:lvl w:ilvl="2" w:tplc="0407001B" w:tentative="1">
      <w:start w:val="1"/>
      <w:numFmt w:val="lowerRoman"/>
      <w:lvlText w:val="%3."/>
      <w:lvlJc w:val="right"/>
      <w:pPr>
        <w:ind w:left="2083" w:hanging="180"/>
      </w:pPr>
    </w:lvl>
    <w:lvl w:ilvl="3" w:tplc="0407000F" w:tentative="1">
      <w:start w:val="1"/>
      <w:numFmt w:val="decimal"/>
      <w:lvlText w:val="%4."/>
      <w:lvlJc w:val="left"/>
      <w:pPr>
        <w:ind w:left="2803" w:hanging="360"/>
      </w:pPr>
    </w:lvl>
    <w:lvl w:ilvl="4" w:tplc="04070019" w:tentative="1">
      <w:start w:val="1"/>
      <w:numFmt w:val="lowerLetter"/>
      <w:lvlText w:val="%5."/>
      <w:lvlJc w:val="left"/>
      <w:pPr>
        <w:ind w:left="3523" w:hanging="360"/>
      </w:pPr>
    </w:lvl>
    <w:lvl w:ilvl="5" w:tplc="0407001B" w:tentative="1">
      <w:start w:val="1"/>
      <w:numFmt w:val="lowerRoman"/>
      <w:lvlText w:val="%6."/>
      <w:lvlJc w:val="right"/>
      <w:pPr>
        <w:ind w:left="4243" w:hanging="180"/>
      </w:pPr>
    </w:lvl>
    <w:lvl w:ilvl="6" w:tplc="0407000F" w:tentative="1">
      <w:start w:val="1"/>
      <w:numFmt w:val="decimal"/>
      <w:lvlText w:val="%7."/>
      <w:lvlJc w:val="left"/>
      <w:pPr>
        <w:ind w:left="4963" w:hanging="360"/>
      </w:pPr>
    </w:lvl>
    <w:lvl w:ilvl="7" w:tplc="04070019" w:tentative="1">
      <w:start w:val="1"/>
      <w:numFmt w:val="lowerLetter"/>
      <w:lvlText w:val="%8."/>
      <w:lvlJc w:val="left"/>
      <w:pPr>
        <w:ind w:left="5683" w:hanging="360"/>
      </w:pPr>
    </w:lvl>
    <w:lvl w:ilvl="8" w:tplc="040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22147F3"/>
    <w:multiLevelType w:val="hybridMultilevel"/>
    <w:tmpl w:val="89F64168"/>
    <w:lvl w:ilvl="0" w:tplc="8D3CA806">
      <w:start w:val="206"/>
      <w:numFmt w:val="decimal"/>
      <w:lvlText w:val="%1."/>
      <w:lvlJc w:val="left"/>
      <w:pPr>
        <w:ind w:left="1183" w:hanging="525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38" w:hanging="360"/>
      </w:pPr>
    </w:lvl>
    <w:lvl w:ilvl="2" w:tplc="0407001B" w:tentative="1">
      <w:start w:val="1"/>
      <w:numFmt w:val="lowerRoman"/>
      <w:lvlText w:val="%3."/>
      <w:lvlJc w:val="right"/>
      <w:pPr>
        <w:ind w:left="2458" w:hanging="180"/>
      </w:pPr>
    </w:lvl>
    <w:lvl w:ilvl="3" w:tplc="0407000F" w:tentative="1">
      <w:start w:val="1"/>
      <w:numFmt w:val="decimal"/>
      <w:lvlText w:val="%4."/>
      <w:lvlJc w:val="left"/>
      <w:pPr>
        <w:ind w:left="3178" w:hanging="360"/>
      </w:pPr>
    </w:lvl>
    <w:lvl w:ilvl="4" w:tplc="04070019" w:tentative="1">
      <w:start w:val="1"/>
      <w:numFmt w:val="lowerLetter"/>
      <w:lvlText w:val="%5."/>
      <w:lvlJc w:val="left"/>
      <w:pPr>
        <w:ind w:left="3898" w:hanging="360"/>
      </w:pPr>
    </w:lvl>
    <w:lvl w:ilvl="5" w:tplc="0407001B" w:tentative="1">
      <w:start w:val="1"/>
      <w:numFmt w:val="lowerRoman"/>
      <w:lvlText w:val="%6."/>
      <w:lvlJc w:val="right"/>
      <w:pPr>
        <w:ind w:left="4618" w:hanging="180"/>
      </w:pPr>
    </w:lvl>
    <w:lvl w:ilvl="6" w:tplc="0407000F" w:tentative="1">
      <w:start w:val="1"/>
      <w:numFmt w:val="decimal"/>
      <w:lvlText w:val="%7."/>
      <w:lvlJc w:val="left"/>
      <w:pPr>
        <w:ind w:left="5338" w:hanging="360"/>
      </w:pPr>
    </w:lvl>
    <w:lvl w:ilvl="7" w:tplc="04070019" w:tentative="1">
      <w:start w:val="1"/>
      <w:numFmt w:val="lowerLetter"/>
      <w:lvlText w:val="%8."/>
      <w:lvlJc w:val="left"/>
      <w:pPr>
        <w:ind w:left="6058" w:hanging="360"/>
      </w:pPr>
    </w:lvl>
    <w:lvl w:ilvl="8" w:tplc="0407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">
    <w:nsid w:val="02D13140"/>
    <w:multiLevelType w:val="hybridMultilevel"/>
    <w:tmpl w:val="1444C88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4F1A20"/>
    <w:multiLevelType w:val="hybridMultilevel"/>
    <w:tmpl w:val="ED36C3C8"/>
    <w:lvl w:ilvl="0" w:tplc="90187A78">
      <w:start w:val="157"/>
      <w:numFmt w:val="decimal"/>
      <w:lvlText w:val="%1."/>
      <w:lvlJc w:val="left"/>
      <w:pPr>
        <w:ind w:left="1183" w:hanging="5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38" w:hanging="360"/>
      </w:pPr>
    </w:lvl>
    <w:lvl w:ilvl="2" w:tplc="0407001B" w:tentative="1">
      <w:start w:val="1"/>
      <w:numFmt w:val="lowerRoman"/>
      <w:lvlText w:val="%3."/>
      <w:lvlJc w:val="right"/>
      <w:pPr>
        <w:ind w:left="2458" w:hanging="180"/>
      </w:pPr>
    </w:lvl>
    <w:lvl w:ilvl="3" w:tplc="0407000F" w:tentative="1">
      <w:start w:val="1"/>
      <w:numFmt w:val="decimal"/>
      <w:lvlText w:val="%4."/>
      <w:lvlJc w:val="left"/>
      <w:pPr>
        <w:ind w:left="3178" w:hanging="360"/>
      </w:pPr>
    </w:lvl>
    <w:lvl w:ilvl="4" w:tplc="04070019" w:tentative="1">
      <w:start w:val="1"/>
      <w:numFmt w:val="lowerLetter"/>
      <w:lvlText w:val="%5."/>
      <w:lvlJc w:val="left"/>
      <w:pPr>
        <w:ind w:left="3898" w:hanging="360"/>
      </w:pPr>
    </w:lvl>
    <w:lvl w:ilvl="5" w:tplc="0407001B" w:tentative="1">
      <w:start w:val="1"/>
      <w:numFmt w:val="lowerRoman"/>
      <w:lvlText w:val="%6."/>
      <w:lvlJc w:val="right"/>
      <w:pPr>
        <w:ind w:left="4618" w:hanging="180"/>
      </w:pPr>
    </w:lvl>
    <w:lvl w:ilvl="6" w:tplc="0407000F" w:tentative="1">
      <w:start w:val="1"/>
      <w:numFmt w:val="decimal"/>
      <w:lvlText w:val="%7."/>
      <w:lvlJc w:val="left"/>
      <w:pPr>
        <w:ind w:left="5338" w:hanging="360"/>
      </w:pPr>
    </w:lvl>
    <w:lvl w:ilvl="7" w:tplc="04070019" w:tentative="1">
      <w:start w:val="1"/>
      <w:numFmt w:val="lowerLetter"/>
      <w:lvlText w:val="%8."/>
      <w:lvlJc w:val="left"/>
      <w:pPr>
        <w:ind w:left="6058" w:hanging="360"/>
      </w:pPr>
    </w:lvl>
    <w:lvl w:ilvl="8" w:tplc="0407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4">
    <w:nsid w:val="0B392FFF"/>
    <w:multiLevelType w:val="hybridMultilevel"/>
    <w:tmpl w:val="85D859A0"/>
    <w:lvl w:ilvl="0" w:tplc="11006EF0">
      <w:start w:val="70"/>
      <w:numFmt w:val="decimal"/>
      <w:lvlText w:val="%1."/>
      <w:lvlJc w:val="left"/>
      <w:pPr>
        <w:ind w:left="1860" w:hanging="37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65" w:hanging="360"/>
      </w:pPr>
    </w:lvl>
    <w:lvl w:ilvl="2" w:tplc="0407001B" w:tentative="1">
      <w:start w:val="1"/>
      <w:numFmt w:val="lowerRoman"/>
      <w:lvlText w:val="%3."/>
      <w:lvlJc w:val="right"/>
      <w:pPr>
        <w:ind w:left="3285" w:hanging="180"/>
      </w:pPr>
    </w:lvl>
    <w:lvl w:ilvl="3" w:tplc="0407000F" w:tentative="1">
      <w:start w:val="1"/>
      <w:numFmt w:val="decimal"/>
      <w:lvlText w:val="%4."/>
      <w:lvlJc w:val="left"/>
      <w:pPr>
        <w:ind w:left="4005" w:hanging="360"/>
      </w:pPr>
    </w:lvl>
    <w:lvl w:ilvl="4" w:tplc="04070019" w:tentative="1">
      <w:start w:val="1"/>
      <w:numFmt w:val="lowerLetter"/>
      <w:lvlText w:val="%5."/>
      <w:lvlJc w:val="left"/>
      <w:pPr>
        <w:ind w:left="4725" w:hanging="360"/>
      </w:pPr>
    </w:lvl>
    <w:lvl w:ilvl="5" w:tplc="0407001B" w:tentative="1">
      <w:start w:val="1"/>
      <w:numFmt w:val="lowerRoman"/>
      <w:lvlText w:val="%6."/>
      <w:lvlJc w:val="right"/>
      <w:pPr>
        <w:ind w:left="5445" w:hanging="180"/>
      </w:pPr>
    </w:lvl>
    <w:lvl w:ilvl="6" w:tplc="0407000F" w:tentative="1">
      <w:start w:val="1"/>
      <w:numFmt w:val="decimal"/>
      <w:lvlText w:val="%7."/>
      <w:lvlJc w:val="left"/>
      <w:pPr>
        <w:ind w:left="6165" w:hanging="360"/>
      </w:pPr>
    </w:lvl>
    <w:lvl w:ilvl="7" w:tplc="04070019" w:tentative="1">
      <w:start w:val="1"/>
      <w:numFmt w:val="lowerLetter"/>
      <w:lvlText w:val="%8."/>
      <w:lvlJc w:val="left"/>
      <w:pPr>
        <w:ind w:left="6885" w:hanging="360"/>
      </w:pPr>
    </w:lvl>
    <w:lvl w:ilvl="8" w:tplc="0407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5">
    <w:nsid w:val="17356F7F"/>
    <w:multiLevelType w:val="hybridMultilevel"/>
    <w:tmpl w:val="3DA2F27C"/>
    <w:lvl w:ilvl="0" w:tplc="F5B236DE">
      <w:start w:val="224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673A5"/>
    <w:multiLevelType w:val="hybridMultilevel"/>
    <w:tmpl w:val="8042D976"/>
    <w:lvl w:ilvl="0" w:tplc="7BF02F4E">
      <w:start w:val="25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23DB4"/>
    <w:multiLevelType w:val="hybridMultilevel"/>
    <w:tmpl w:val="DD38398A"/>
    <w:lvl w:ilvl="0" w:tplc="D610AE88">
      <w:start w:val="211"/>
      <w:numFmt w:val="decimal"/>
      <w:lvlText w:val="%1."/>
      <w:lvlJc w:val="left"/>
      <w:pPr>
        <w:ind w:left="1183" w:hanging="525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507E64"/>
    <w:multiLevelType w:val="hybridMultilevel"/>
    <w:tmpl w:val="348C5344"/>
    <w:lvl w:ilvl="0" w:tplc="80082546">
      <w:start w:val="212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3C1A21"/>
    <w:multiLevelType w:val="hybridMultilevel"/>
    <w:tmpl w:val="AA16BAE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901F81"/>
    <w:multiLevelType w:val="hybridMultilevel"/>
    <w:tmpl w:val="BC045D8A"/>
    <w:lvl w:ilvl="0" w:tplc="B202A97E">
      <w:start w:val="164"/>
      <w:numFmt w:val="decimal"/>
      <w:lvlText w:val="%1."/>
      <w:lvlJc w:val="left"/>
      <w:pPr>
        <w:ind w:left="1183" w:hanging="5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38" w:hanging="360"/>
      </w:pPr>
    </w:lvl>
    <w:lvl w:ilvl="2" w:tplc="0407001B" w:tentative="1">
      <w:start w:val="1"/>
      <w:numFmt w:val="lowerRoman"/>
      <w:lvlText w:val="%3."/>
      <w:lvlJc w:val="right"/>
      <w:pPr>
        <w:ind w:left="2458" w:hanging="180"/>
      </w:pPr>
    </w:lvl>
    <w:lvl w:ilvl="3" w:tplc="0407000F" w:tentative="1">
      <w:start w:val="1"/>
      <w:numFmt w:val="decimal"/>
      <w:lvlText w:val="%4."/>
      <w:lvlJc w:val="left"/>
      <w:pPr>
        <w:ind w:left="3178" w:hanging="360"/>
      </w:pPr>
    </w:lvl>
    <w:lvl w:ilvl="4" w:tplc="04070019" w:tentative="1">
      <w:start w:val="1"/>
      <w:numFmt w:val="lowerLetter"/>
      <w:lvlText w:val="%5."/>
      <w:lvlJc w:val="left"/>
      <w:pPr>
        <w:ind w:left="3898" w:hanging="360"/>
      </w:pPr>
    </w:lvl>
    <w:lvl w:ilvl="5" w:tplc="0407001B" w:tentative="1">
      <w:start w:val="1"/>
      <w:numFmt w:val="lowerRoman"/>
      <w:lvlText w:val="%6."/>
      <w:lvlJc w:val="right"/>
      <w:pPr>
        <w:ind w:left="4618" w:hanging="180"/>
      </w:pPr>
    </w:lvl>
    <w:lvl w:ilvl="6" w:tplc="0407000F" w:tentative="1">
      <w:start w:val="1"/>
      <w:numFmt w:val="decimal"/>
      <w:lvlText w:val="%7."/>
      <w:lvlJc w:val="left"/>
      <w:pPr>
        <w:ind w:left="5338" w:hanging="360"/>
      </w:pPr>
    </w:lvl>
    <w:lvl w:ilvl="7" w:tplc="04070019" w:tentative="1">
      <w:start w:val="1"/>
      <w:numFmt w:val="lowerLetter"/>
      <w:lvlText w:val="%8."/>
      <w:lvlJc w:val="left"/>
      <w:pPr>
        <w:ind w:left="6058" w:hanging="360"/>
      </w:pPr>
    </w:lvl>
    <w:lvl w:ilvl="8" w:tplc="0407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1">
    <w:nsid w:val="3008649F"/>
    <w:multiLevelType w:val="hybridMultilevel"/>
    <w:tmpl w:val="8FD0B302"/>
    <w:lvl w:ilvl="0" w:tplc="95DA5AA2">
      <w:start w:val="30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15" w:hanging="360"/>
      </w:pPr>
    </w:lvl>
    <w:lvl w:ilvl="2" w:tplc="0407001B" w:tentative="1">
      <w:start w:val="1"/>
      <w:numFmt w:val="lowerRoman"/>
      <w:lvlText w:val="%3."/>
      <w:lvlJc w:val="right"/>
      <w:pPr>
        <w:ind w:left="2535" w:hanging="180"/>
      </w:pPr>
    </w:lvl>
    <w:lvl w:ilvl="3" w:tplc="0407000F" w:tentative="1">
      <w:start w:val="1"/>
      <w:numFmt w:val="decimal"/>
      <w:lvlText w:val="%4."/>
      <w:lvlJc w:val="left"/>
      <w:pPr>
        <w:ind w:left="3255" w:hanging="360"/>
      </w:pPr>
    </w:lvl>
    <w:lvl w:ilvl="4" w:tplc="04070019" w:tentative="1">
      <w:start w:val="1"/>
      <w:numFmt w:val="lowerLetter"/>
      <w:lvlText w:val="%5."/>
      <w:lvlJc w:val="left"/>
      <w:pPr>
        <w:ind w:left="3975" w:hanging="360"/>
      </w:pPr>
    </w:lvl>
    <w:lvl w:ilvl="5" w:tplc="0407001B" w:tentative="1">
      <w:start w:val="1"/>
      <w:numFmt w:val="lowerRoman"/>
      <w:lvlText w:val="%6."/>
      <w:lvlJc w:val="right"/>
      <w:pPr>
        <w:ind w:left="4695" w:hanging="180"/>
      </w:pPr>
    </w:lvl>
    <w:lvl w:ilvl="6" w:tplc="0407000F" w:tentative="1">
      <w:start w:val="1"/>
      <w:numFmt w:val="decimal"/>
      <w:lvlText w:val="%7."/>
      <w:lvlJc w:val="left"/>
      <w:pPr>
        <w:ind w:left="5415" w:hanging="360"/>
      </w:pPr>
    </w:lvl>
    <w:lvl w:ilvl="7" w:tplc="04070019" w:tentative="1">
      <w:start w:val="1"/>
      <w:numFmt w:val="lowerLetter"/>
      <w:lvlText w:val="%8."/>
      <w:lvlJc w:val="left"/>
      <w:pPr>
        <w:ind w:left="6135" w:hanging="360"/>
      </w:pPr>
    </w:lvl>
    <w:lvl w:ilvl="8" w:tplc="0407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2">
    <w:nsid w:val="38403DDF"/>
    <w:multiLevelType w:val="hybridMultilevel"/>
    <w:tmpl w:val="27E4B8F4"/>
    <w:lvl w:ilvl="0" w:tplc="0506392E">
      <w:start w:val="133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DB51FF"/>
    <w:multiLevelType w:val="hybridMultilevel"/>
    <w:tmpl w:val="75909F58"/>
    <w:lvl w:ilvl="0" w:tplc="180CF534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2167ED"/>
    <w:multiLevelType w:val="hybridMultilevel"/>
    <w:tmpl w:val="A20AC542"/>
    <w:lvl w:ilvl="0" w:tplc="7E52AC0A">
      <w:start w:val="100"/>
      <w:numFmt w:val="decimal"/>
      <w:lvlText w:val="%1."/>
      <w:lvlJc w:val="left"/>
      <w:pPr>
        <w:ind w:left="1183" w:hanging="5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38" w:hanging="360"/>
      </w:pPr>
    </w:lvl>
    <w:lvl w:ilvl="2" w:tplc="0407001B" w:tentative="1">
      <w:start w:val="1"/>
      <w:numFmt w:val="lowerRoman"/>
      <w:lvlText w:val="%3."/>
      <w:lvlJc w:val="right"/>
      <w:pPr>
        <w:ind w:left="2458" w:hanging="180"/>
      </w:pPr>
    </w:lvl>
    <w:lvl w:ilvl="3" w:tplc="0407000F" w:tentative="1">
      <w:start w:val="1"/>
      <w:numFmt w:val="decimal"/>
      <w:lvlText w:val="%4."/>
      <w:lvlJc w:val="left"/>
      <w:pPr>
        <w:ind w:left="3178" w:hanging="360"/>
      </w:pPr>
    </w:lvl>
    <w:lvl w:ilvl="4" w:tplc="04070019" w:tentative="1">
      <w:start w:val="1"/>
      <w:numFmt w:val="lowerLetter"/>
      <w:lvlText w:val="%5."/>
      <w:lvlJc w:val="left"/>
      <w:pPr>
        <w:ind w:left="3898" w:hanging="360"/>
      </w:pPr>
    </w:lvl>
    <w:lvl w:ilvl="5" w:tplc="0407001B" w:tentative="1">
      <w:start w:val="1"/>
      <w:numFmt w:val="lowerRoman"/>
      <w:lvlText w:val="%6."/>
      <w:lvlJc w:val="right"/>
      <w:pPr>
        <w:ind w:left="4618" w:hanging="180"/>
      </w:pPr>
    </w:lvl>
    <w:lvl w:ilvl="6" w:tplc="0407000F" w:tentative="1">
      <w:start w:val="1"/>
      <w:numFmt w:val="decimal"/>
      <w:lvlText w:val="%7."/>
      <w:lvlJc w:val="left"/>
      <w:pPr>
        <w:ind w:left="5338" w:hanging="360"/>
      </w:pPr>
    </w:lvl>
    <w:lvl w:ilvl="7" w:tplc="04070019" w:tentative="1">
      <w:start w:val="1"/>
      <w:numFmt w:val="lowerLetter"/>
      <w:lvlText w:val="%8."/>
      <w:lvlJc w:val="left"/>
      <w:pPr>
        <w:ind w:left="6058" w:hanging="360"/>
      </w:pPr>
    </w:lvl>
    <w:lvl w:ilvl="8" w:tplc="0407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5">
    <w:nsid w:val="47F41356"/>
    <w:multiLevelType w:val="hybridMultilevel"/>
    <w:tmpl w:val="8FEE3E04"/>
    <w:lvl w:ilvl="0" w:tplc="2702E12A">
      <w:start w:val="4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1A0793"/>
    <w:multiLevelType w:val="hybridMultilevel"/>
    <w:tmpl w:val="71401522"/>
    <w:lvl w:ilvl="0" w:tplc="BEDED23A">
      <w:start w:val="148"/>
      <w:numFmt w:val="decimal"/>
      <w:lvlText w:val="%1."/>
      <w:lvlJc w:val="left"/>
      <w:pPr>
        <w:ind w:left="1183" w:hanging="5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38" w:hanging="360"/>
      </w:pPr>
    </w:lvl>
    <w:lvl w:ilvl="2" w:tplc="0407001B" w:tentative="1">
      <w:start w:val="1"/>
      <w:numFmt w:val="lowerRoman"/>
      <w:lvlText w:val="%3."/>
      <w:lvlJc w:val="right"/>
      <w:pPr>
        <w:ind w:left="2458" w:hanging="180"/>
      </w:pPr>
    </w:lvl>
    <w:lvl w:ilvl="3" w:tplc="0407000F" w:tentative="1">
      <w:start w:val="1"/>
      <w:numFmt w:val="decimal"/>
      <w:lvlText w:val="%4."/>
      <w:lvlJc w:val="left"/>
      <w:pPr>
        <w:ind w:left="3178" w:hanging="360"/>
      </w:pPr>
    </w:lvl>
    <w:lvl w:ilvl="4" w:tplc="04070019" w:tentative="1">
      <w:start w:val="1"/>
      <w:numFmt w:val="lowerLetter"/>
      <w:lvlText w:val="%5."/>
      <w:lvlJc w:val="left"/>
      <w:pPr>
        <w:ind w:left="3898" w:hanging="360"/>
      </w:pPr>
    </w:lvl>
    <w:lvl w:ilvl="5" w:tplc="0407001B" w:tentative="1">
      <w:start w:val="1"/>
      <w:numFmt w:val="lowerRoman"/>
      <w:lvlText w:val="%6."/>
      <w:lvlJc w:val="right"/>
      <w:pPr>
        <w:ind w:left="4618" w:hanging="180"/>
      </w:pPr>
    </w:lvl>
    <w:lvl w:ilvl="6" w:tplc="0407000F" w:tentative="1">
      <w:start w:val="1"/>
      <w:numFmt w:val="decimal"/>
      <w:lvlText w:val="%7."/>
      <w:lvlJc w:val="left"/>
      <w:pPr>
        <w:ind w:left="5338" w:hanging="360"/>
      </w:pPr>
    </w:lvl>
    <w:lvl w:ilvl="7" w:tplc="04070019" w:tentative="1">
      <w:start w:val="1"/>
      <w:numFmt w:val="lowerLetter"/>
      <w:lvlText w:val="%8."/>
      <w:lvlJc w:val="left"/>
      <w:pPr>
        <w:ind w:left="6058" w:hanging="360"/>
      </w:pPr>
    </w:lvl>
    <w:lvl w:ilvl="8" w:tplc="0407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7">
    <w:nsid w:val="54691090"/>
    <w:multiLevelType w:val="hybridMultilevel"/>
    <w:tmpl w:val="95A2118C"/>
    <w:lvl w:ilvl="0" w:tplc="0B1C70A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E04A48"/>
    <w:multiLevelType w:val="hybridMultilevel"/>
    <w:tmpl w:val="C70A68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5809B6"/>
    <w:multiLevelType w:val="hybridMultilevel"/>
    <w:tmpl w:val="7748984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3B4F3D"/>
    <w:multiLevelType w:val="hybridMultilevel"/>
    <w:tmpl w:val="2CBCB454"/>
    <w:lvl w:ilvl="0" w:tplc="740A483E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EE3895"/>
    <w:multiLevelType w:val="hybridMultilevel"/>
    <w:tmpl w:val="EBE2E9CA"/>
    <w:lvl w:ilvl="0" w:tplc="D5D00F58">
      <w:start w:val="87"/>
      <w:numFmt w:val="decimal"/>
      <w:lvlText w:val="%1."/>
      <w:lvlJc w:val="left"/>
      <w:pPr>
        <w:ind w:left="658" w:hanging="37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3" w:hanging="360"/>
      </w:pPr>
    </w:lvl>
    <w:lvl w:ilvl="2" w:tplc="0407001B" w:tentative="1">
      <w:start w:val="1"/>
      <w:numFmt w:val="lowerRoman"/>
      <w:lvlText w:val="%3."/>
      <w:lvlJc w:val="right"/>
      <w:pPr>
        <w:ind w:left="2083" w:hanging="180"/>
      </w:pPr>
    </w:lvl>
    <w:lvl w:ilvl="3" w:tplc="0407000F" w:tentative="1">
      <w:start w:val="1"/>
      <w:numFmt w:val="decimal"/>
      <w:lvlText w:val="%4."/>
      <w:lvlJc w:val="left"/>
      <w:pPr>
        <w:ind w:left="2803" w:hanging="360"/>
      </w:pPr>
    </w:lvl>
    <w:lvl w:ilvl="4" w:tplc="04070019" w:tentative="1">
      <w:start w:val="1"/>
      <w:numFmt w:val="lowerLetter"/>
      <w:lvlText w:val="%5."/>
      <w:lvlJc w:val="left"/>
      <w:pPr>
        <w:ind w:left="3523" w:hanging="360"/>
      </w:pPr>
    </w:lvl>
    <w:lvl w:ilvl="5" w:tplc="0407001B" w:tentative="1">
      <w:start w:val="1"/>
      <w:numFmt w:val="lowerRoman"/>
      <w:lvlText w:val="%6."/>
      <w:lvlJc w:val="right"/>
      <w:pPr>
        <w:ind w:left="4243" w:hanging="180"/>
      </w:pPr>
    </w:lvl>
    <w:lvl w:ilvl="6" w:tplc="0407000F" w:tentative="1">
      <w:start w:val="1"/>
      <w:numFmt w:val="decimal"/>
      <w:lvlText w:val="%7."/>
      <w:lvlJc w:val="left"/>
      <w:pPr>
        <w:ind w:left="4963" w:hanging="360"/>
      </w:pPr>
    </w:lvl>
    <w:lvl w:ilvl="7" w:tplc="04070019" w:tentative="1">
      <w:start w:val="1"/>
      <w:numFmt w:val="lowerLetter"/>
      <w:lvlText w:val="%8."/>
      <w:lvlJc w:val="left"/>
      <w:pPr>
        <w:ind w:left="5683" w:hanging="360"/>
      </w:pPr>
    </w:lvl>
    <w:lvl w:ilvl="8" w:tplc="040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>
    <w:nsid w:val="708D24FC"/>
    <w:multiLevelType w:val="hybridMultilevel"/>
    <w:tmpl w:val="933E3FB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E1427F"/>
    <w:multiLevelType w:val="hybridMultilevel"/>
    <w:tmpl w:val="A420F68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2F2E53"/>
    <w:multiLevelType w:val="hybridMultilevel"/>
    <w:tmpl w:val="0E564426"/>
    <w:lvl w:ilvl="0" w:tplc="D546624A">
      <w:start w:val="107"/>
      <w:numFmt w:val="decimal"/>
      <w:lvlText w:val="%1."/>
      <w:lvlJc w:val="left"/>
      <w:pPr>
        <w:ind w:left="1183" w:hanging="5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38" w:hanging="360"/>
      </w:pPr>
    </w:lvl>
    <w:lvl w:ilvl="2" w:tplc="0407001B" w:tentative="1">
      <w:start w:val="1"/>
      <w:numFmt w:val="lowerRoman"/>
      <w:lvlText w:val="%3."/>
      <w:lvlJc w:val="right"/>
      <w:pPr>
        <w:ind w:left="2458" w:hanging="180"/>
      </w:pPr>
    </w:lvl>
    <w:lvl w:ilvl="3" w:tplc="0407000F" w:tentative="1">
      <w:start w:val="1"/>
      <w:numFmt w:val="decimal"/>
      <w:lvlText w:val="%4."/>
      <w:lvlJc w:val="left"/>
      <w:pPr>
        <w:ind w:left="3178" w:hanging="360"/>
      </w:pPr>
    </w:lvl>
    <w:lvl w:ilvl="4" w:tplc="04070019" w:tentative="1">
      <w:start w:val="1"/>
      <w:numFmt w:val="lowerLetter"/>
      <w:lvlText w:val="%5."/>
      <w:lvlJc w:val="left"/>
      <w:pPr>
        <w:ind w:left="3898" w:hanging="360"/>
      </w:pPr>
    </w:lvl>
    <w:lvl w:ilvl="5" w:tplc="0407001B" w:tentative="1">
      <w:start w:val="1"/>
      <w:numFmt w:val="lowerRoman"/>
      <w:lvlText w:val="%6."/>
      <w:lvlJc w:val="right"/>
      <w:pPr>
        <w:ind w:left="4618" w:hanging="180"/>
      </w:pPr>
    </w:lvl>
    <w:lvl w:ilvl="6" w:tplc="0407000F" w:tentative="1">
      <w:start w:val="1"/>
      <w:numFmt w:val="decimal"/>
      <w:lvlText w:val="%7."/>
      <w:lvlJc w:val="left"/>
      <w:pPr>
        <w:ind w:left="5338" w:hanging="360"/>
      </w:pPr>
    </w:lvl>
    <w:lvl w:ilvl="7" w:tplc="04070019" w:tentative="1">
      <w:start w:val="1"/>
      <w:numFmt w:val="lowerLetter"/>
      <w:lvlText w:val="%8."/>
      <w:lvlJc w:val="left"/>
      <w:pPr>
        <w:ind w:left="6058" w:hanging="360"/>
      </w:pPr>
    </w:lvl>
    <w:lvl w:ilvl="8" w:tplc="0407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5">
    <w:nsid w:val="78B75A84"/>
    <w:multiLevelType w:val="hybridMultilevel"/>
    <w:tmpl w:val="278EC4B6"/>
    <w:lvl w:ilvl="0" w:tplc="F21CBCC4">
      <w:start w:val="61"/>
      <w:numFmt w:val="decimal"/>
      <w:lvlText w:val="%1."/>
      <w:lvlJc w:val="left"/>
      <w:pPr>
        <w:ind w:left="1485" w:hanging="37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90" w:hanging="360"/>
      </w:pPr>
    </w:lvl>
    <w:lvl w:ilvl="2" w:tplc="0407001B" w:tentative="1">
      <w:start w:val="1"/>
      <w:numFmt w:val="lowerRoman"/>
      <w:lvlText w:val="%3."/>
      <w:lvlJc w:val="right"/>
      <w:pPr>
        <w:ind w:left="2910" w:hanging="180"/>
      </w:pPr>
    </w:lvl>
    <w:lvl w:ilvl="3" w:tplc="0407000F" w:tentative="1">
      <w:start w:val="1"/>
      <w:numFmt w:val="decimal"/>
      <w:lvlText w:val="%4."/>
      <w:lvlJc w:val="left"/>
      <w:pPr>
        <w:ind w:left="3630" w:hanging="360"/>
      </w:pPr>
    </w:lvl>
    <w:lvl w:ilvl="4" w:tplc="04070019" w:tentative="1">
      <w:start w:val="1"/>
      <w:numFmt w:val="lowerLetter"/>
      <w:lvlText w:val="%5."/>
      <w:lvlJc w:val="left"/>
      <w:pPr>
        <w:ind w:left="4350" w:hanging="360"/>
      </w:pPr>
    </w:lvl>
    <w:lvl w:ilvl="5" w:tplc="0407001B" w:tentative="1">
      <w:start w:val="1"/>
      <w:numFmt w:val="lowerRoman"/>
      <w:lvlText w:val="%6."/>
      <w:lvlJc w:val="right"/>
      <w:pPr>
        <w:ind w:left="5070" w:hanging="180"/>
      </w:pPr>
    </w:lvl>
    <w:lvl w:ilvl="6" w:tplc="0407000F" w:tentative="1">
      <w:start w:val="1"/>
      <w:numFmt w:val="decimal"/>
      <w:lvlText w:val="%7."/>
      <w:lvlJc w:val="left"/>
      <w:pPr>
        <w:ind w:left="5790" w:hanging="360"/>
      </w:pPr>
    </w:lvl>
    <w:lvl w:ilvl="7" w:tplc="04070019" w:tentative="1">
      <w:start w:val="1"/>
      <w:numFmt w:val="lowerLetter"/>
      <w:lvlText w:val="%8."/>
      <w:lvlJc w:val="left"/>
      <w:pPr>
        <w:ind w:left="6510" w:hanging="360"/>
      </w:pPr>
    </w:lvl>
    <w:lvl w:ilvl="8" w:tplc="0407001B" w:tentative="1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23"/>
  </w:num>
  <w:num w:numId="2">
    <w:abstractNumId w:val="22"/>
  </w:num>
  <w:num w:numId="3">
    <w:abstractNumId w:val="9"/>
  </w:num>
  <w:num w:numId="4">
    <w:abstractNumId w:val="2"/>
  </w:num>
  <w:num w:numId="5">
    <w:abstractNumId w:val="19"/>
  </w:num>
  <w:num w:numId="6">
    <w:abstractNumId w:val="17"/>
  </w:num>
  <w:num w:numId="7">
    <w:abstractNumId w:val="13"/>
  </w:num>
  <w:num w:numId="8">
    <w:abstractNumId w:val="11"/>
  </w:num>
  <w:num w:numId="9">
    <w:abstractNumId w:val="25"/>
  </w:num>
  <w:num w:numId="10">
    <w:abstractNumId w:val="4"/>
  </w:num>
  <w:num w:numId="11">
    <w:abstractNumId w:val="0"/>
  </w:num>
  <w:num w:numId="12">
    <w:abstractNumId w:val="21"/>
  </w:num>
  <w:num w:numId="13">
    <w:abstractNumId w:val="14"/>
  </w:num>
  <w:num w:numId="14">
    <w:abstractNumId w:val="24"/>
  </w:num>
  <w:num w:numId="15">
    <w:abstractNumId w:val="16"/>
  </w:num>
  <w:num w:numId="16">
    <w:abstractNumId w:val="3"/>
  </w:num>
  <w:num w:numId="17">
    <w:abstractNumId w:val="10"/>
  </w:num>
  <w:num w:numId="18">
    <w:abstractNumId w:val="1"/>
  </w:num>
  <w:num w:numId="19">
    <w:abstractNumId w:val="7"/>
  </w:num>
  <w:num w:numId="20">
    <w:abstractNumId w:val="20"/>
  </w:num>
  <w:num w:numId="21">
    <w:abstractNumId w:val="15"/>
  </w:num>
  <w:num w:numId="22">
    <w:abstractNumId w:val="12"/>
  </w:num>
  <w:num w:numId="23">
    <w:abstractNumId w:val="5"/>
  </w:num>
  <w:num w:numId="24">
    <w:abstractNumId w:val="8"/>
  </w:num>
  <w:num w:numId="25">
    <w:abstractNumId w:val="6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1C52"/>
    <w:rsid w:val="00005B92"/>
    <w:rsid w:val="00010C83"/>
    <w:rsid w:val="00021E26"/>
    <w:rsid w:val="00022436"/>
    <w:rsid w:val="00023CEA"/>
    <w:rsid w:val="00045A93"/>
    <w:rsid w:val="00054826"/>
    <w:rsid w:val="00071BBC"/>
    <w:rsid w:val="000749A7"/>
    <w:rsid w:val="000801D6"/>
    <w:rsid w:val="000A12F8"/>
    <w:rsid w:val="000B4DB9"/>
    <w:rsid w:val="000B74B0"/>
    <w:rsid w:val="000C3AF6"/>
    <w:rsid w:val="000D528B"/>
    <w:rsid w:val="000E1411"/>
    <w:rsid w:val="00114E22"/>
    <w:rsid w:val="00125366"/>
    <w:rsid w:val="00133C9D"/>
    <w:rsid w:val="00145B05"/>
    <w:rsid w:val="001469DD"/>
    <w:rsid w:val="0017616D"/>
    <w:rsid w:val="001903BF"/>
    <w:rsid w:val="00190A8D"/>
    <w:rsid w:val="001A40C6"/>
    <w:rsid w:val="001A4E70"/>
    <w:rsid w:val="001B5534"/>
    <w:rsid w:val="001C0DCE"/>
    <w:rsid w:val="001D18B0"/>
    <w:rsid w:val="001D441B"/>
    <w:rsid w:val="00206B54"/>
    <w:rsid w:val="00210662"/>
    <w:rsid w:val="0022045F"/>
    <w:rsid w:val="0024592C"/>
    <w:rsid w:val="00245DA2"/>
    <w:rsid w:val="0025240B"/>
    <w:rsid w:val="00273112"/>
    <w:rsid w:val="00275D68"/>
    <w:rsid w:val="00286B46"/>
    <w:rsid w:val="002D7C39"/>
    <w:rsid w:val="002F708C"/>
    <w:rsid w:val="003168F3"/>
    <w:rsid w:val="003302B8"/>
    <w:rsid w:val="00332EDE"/>
    <w:rsid w:val="0034160F"/>
    <w:rsid w:val="00345DBC"/>
    <w:rsid w:val="0035089D"/>
    <w:rsid w:val="00353436"/>
    <w:rsid w:val="00365F9E"/>
    <w:rsid w:val="003774D7"/>
    <w:rsid w:val="003A1502"/>
    <w:rsid w:val="003B3310"/>
    <w:rsid w:val="003B68C4"/>
    <w:rsid w:val="003D3D93"/>
    <w:rsid w:val="003E0558"/>
    <w:rsid w:val="003F790F"/>
    <w:rsid w:val="00401AFB"/>
    <w:rsid w:val="004060CC"/>
    <w:rsid w:val="00411301"/>
    <w:rsid w:val="0042106B"/>
    <w:rsid w:val="004319F1"/>
    <w:rsid w:val="00435112"/>
    <w:rsid w:val="004529B4"/>
    <w:rsid w:val="0045542D"/>
    <w:rsid w:val="00460EA8"/>
    <w:rsid w:val="00460EB6"/>
    <w:rsid w:val="00461EA3"/>
    <w:rsid w:val="004658C3"/>
    <w:rsid w:val="00466230"/>
    <w:rsid w:val="00467847"/>
    <w:rsid w:val="004736D9"/>
    <w:rsid w:val="004848EB"/>
    <w:rsid w:val="00484905"/>
    <w:rsid w:val="00491112"/>
    <w:rsid w:val="00493EBB"/>
    <w:rsid w:val="00495D6F"/>
    <w:rsid w:val="00497A9E"/>
    <w:rsid w:val="004B5116"/>
    <w:rsid w:val="004C60A4"/>
    <w:rsid w:val="004D5084"/>
    <w:rsid w:val="004F0EBB"/>
    <w:rsid w:val="004F47FF"/>
    <w:rsid w:val="005017F2"/>
    <w:rsid w:val="0050329A"/>
    <w:rsid w:val="005041B2"/>
    <w:rsid w:val="005041F4"/>
    <w:rsid w:val="00513F7B"/>
    <w:rsid w:val="00517D43"/>
    <w:rsid w:val="00546191"/>
    <w:rsid w:val="00551437"/>
    <w:rsid w:val="00553753"/>
    <w:rsid w:val="00561F75"/>
    <w:rsid w:val="005810E3"/>
    <w:rsid w:val="005B1F51"/>
    <w:rsid w:val="005D50EA"/>
    <w:rsid w:val="005E1FB5"/>
    <w:rsid w:val="005F4A31"/>
    <w:rsid w:val="00600B8F"/>
    <w:rsid w:val="00610E4B"/>
    <w:rsid w:val="00613F50"/>
    <w:rsid w:val="00632617"/>
    <w:rsid w:val="006511F5"/>
    <w:rsid w:val="006728D1"/>
    <w:rsid w:val="00685C56"/>
    <w:rsid w:val="006A7285"/>
    <w:rsid w:val="006C17E5"/>
    <w:rsid w:val="006C291C"/>
    <w:rsid w:val="006D0078"/>
    <w:rsid w:val="006F7880"/>
    <w:rsid w:val="00700E10"/>
    <w:rsid w:val="00703D2D"/>
    <w:rsid w:val="00731739"/>
    <w:rsid w:val="00745568"/>
    <w:rsid w:val="0074649D"/>
    <w:rsid w:val="00747262"/>
    <w:rsid w:val="007553C3"/>
    <w:rsid w:val="0076159D"/>
    <w:rsid w:val="007672EA"/>
    <w:rsid w:val="00794D66"/>
    <w:rsid w:val="007A219F"/>
    <w:rsid w:val="007A2A36"/>
    <w:rsid w:val="007A57E1"/>
    <w:rsid w:val="007B278E"/>
    <w:rsid w:val="007B35AA"/>
    <w:rsid w:val="007B5F07"/>
    <w:rsid w:val="007E00FA"/>
    <w:rsid w:val="007F6D98"/>
    <w:rsid w:val="008021E5"/>
    <w:rsid w:val="008033B9"/>
    <w:rsid w:val="00821A96"/>
    <w:rsid w:val="008246C3"/>
    <w:rsid w:val="00826CCB"/>
    <w:rsid w:val="00831C90"/>
    <w:rsid w:val="008361E4"/>
    <w:rsid w:val="00837825"/>
    <w:rsid w:val="008428FB"/>
    <w:rsid w:val="00847F74"/>
    <w:rsid w:val="00856AF9"/>
    <w:rsid w:val="008860D9"/>
    <w:rsid w:val="008870B3"/>
    <w:rsid w:val="008A0F7B"/>
    <w:rsid w:val="008B1B46"/>
    <w:rsid w:val="008B2DF1"/>
    <w:rsid w:val="008C3EB1"/>
    <w:rsid w:val="008F5F29"/>
    <w:rsid w:val="00902F00"/>
    <w:rsid w:val="00911024"/>
    <w:rsid w:val="00940374"/>
    <w:rsid w:val="009476D1"/>
    <w:rsid w:val="00951843"/>
    <w:rsid w:val="00955243"/>
    <w:rsid w:val="00962E4E"/>
    <w:rsid w:val="009758E7"/>
    <w:rsid w:val="00990CAD"/>
    <w:rsid w:val="009B5648"/>
    <w:rsid w:val="009C1AC4"/>
    <w:rsid w:val="009D7978"/>
    <w:rsid w:val="009E4436"/>
    <w:rsid w:val="009E5DE8"/>
    <w:rsid w:val="00A1457E"/>
    <w:rsid w:val="00A23B60"/>
    <w:rsid w:val="00A30A52"/>
    <w:rsid w:val="00A31A2C"/>
    <w:rsid w:val="00A5142E"/>
    <w:rsid w:val="00A53478"/>
    <w:rsid w:val="00A65762"/>
    <w:rsid w:val="00A7298E"/>
    <w:rsid w:val="00A8085C"/>
    <w:rsid w:val="00A945BB"/>
    <w:rsid w:val="00AA46A3"/>
    <w:rsid w:val="00AA56E6"/>
    <w:rsid w:val="00AB0E74"/>
    <w:rsid w:val="00AB4461"/>
    <w:rsid w:val="00AC660E"/>
    <w:rsid w:val="00AC66F4"/>
    <w:rsid w:val="00AC72BE"/>
    <w:rsid w:val="00B02D01"/>
    <w:rsid w:val="00B13AF0"/>
    <w:rsid w:val="00B149FB"/>
    <w:rsid w:val="00B17C30"/>
    <w:rsid w:val="00B278A4"/>
    <w:rsid w:val="00B3512B"/>
    <w:rsid w:val="00B51126"/>
    <w:rsid w:val="00B53C6A"/>
    <w:rsid w:val="00B547F3"/>
    <w:rsid w:val="00B643F6"/>
    <w:rsid w:val="00B659AB"/>
    <w:rsid w:val="00B665EB"/>
    <w:rsid w:val="00B67DAA"/>
    <w:rsid w:val="00B70905"/>
    <w:rsid w:val="00B71C52"/>
    <w:rsid w:val="00B732ED"/>
    <w:rsid w:val="00B924E9"/>
    <w:rsid w:val="00BA23E4"/>
    <w:rsid w:val="00BA5D13"/>
    <w:rsid w:val="00BC681D"/>
    <w:rsid w:val="00BD28C8"/>
    <w:rsid w:val="00BD3BF1"/>
    <w:rsid w:val="00BE1938"/>
    <w:rsid w:val="00BE2E53"/>
    <w:rsid w:val="00BE2F44"/>
    <w:rsid w:val="00BE64C6"/>
    <w:rsid w:val="00BE7A09"/>
    <w:rsid w:val="00BF1EDD"/>
    <w:rsid w:val="00C23A30"/>
    <w:rsid w:val="00C27205"/>
    <w:rsid w:val="00C34BA7"/>
    <w:rsid w:val="00C35A82"/>
    <w:rsid w:val="00C436E6"/>
    <w:rsid w:val="00C51768"/>
    <w:rsid w:val="00C55205"/>
    <w:rsid w:val="00C73595"/>
    <w:rsid w:val="00C76C45"/>
    <w:rsid w:val="00C924C4"/>
    <w:rsid w:val="00C972F9"/>
    <w:rsid w:val="00CB363E"/>
    <w:rsid w:val="00CB6838"/>
    <w:rsid w:val="00CC0458"/>
    <w:rsid w:val="00D00F31"/>
    <w:rsid w:val="00D13837"/>
    <w:rsid w:val="00D173AD"/>
    <w:rsid w:val="00D223CE"/>
    <w:rsid w:val="00D33D7A"/>
    <w:rsid w:val="00D908FC"/>
    <w:rsid w:val="00D94016"/>
    <w:rsid w:val="00D954FA"/>
    <w:rsid w:val="00DA45D2"/>
    <w:rsid w:val="00DA7CD9"/>
    <w:rsid w:val="00DB4FA1"/>
    <w:rsid w:val="00DB68A0"/>
    <w:rsid w:val="00DC3B70"/>
    <w:rsid w:val="00DC64DC"/>
    <w:rsid w:val="00DD5D9A"/>
    <w:rsid w:val="00DD732C"/>
    <w:rsid w:val="00DE359F"/>
    <w:rsid w:val="00DF10BB"/>
    <w:rsid w:val="00E02CC0"/>
    <w:rsid w:val="00E05171"/>
    <w:rsid w:val="00E12710"/>
    <w:rsid w:val="00E170D4"/>
    <w:rsid w:val="00E40593"/>
    <w:rsid w:val="00E41480"/>
    <w:rsid w:val="00E4202B"/>
    <w:rsid w:val="00E467B7"/>
    <w:rsid w:val="00E46B42"/>
    <w:rsid w:val="00E91D19"/>
    <w:rsid w:val="00E949CC"/>
    <w:rsid w:val="00EA20AF"/>
    <w:rsid w:val="00EB13DB"/>
    <w:rsid w:val="00EB196A"/>
    <w:rsid w:val="00EB40D0"/>
    <w:rsid w:val="00EC5528"/>
    <w:rsid w:val="00EE19F0"/>
    <w:rsid w:val="00EE27E0"/>
    <w:rsid w:val="00F00C34"/>
    <w:rsid w:val="00F2006A"/>
    <w:rsid w:val="00F20299"/>
    <w:rsid w:val="00F44BBE"/>
    <w:rsid w:val="00F5528B"/>
    <w:rsid w:val="00F60E36"/>
    <w:rsid w:val="00F805B7"/>
    <w:rsid w:val="00F8261B"/>
    <w:rsid w:val="00F9349F"/>
    <w:rsid w:val="00F966F1"/>
    <w:rsid w:val="00FA070A"/>
    <w:rsid w:val="00FA1004"/>
    <w:rsid w:val="00FA40AC"/>
    <w:rsid w:val="00FA599D"/>
    <w:rsid w:val="00FA5D28"/>
    <w:rsid w:val="00FB1776"/>
    <w:rsid w:val="00FC78D3"/>
    <w:rsid w:val="00FD72D9"/>
    <w:rsid w:val="00FE690A"/>
    <w:rsid w:val="00FF5389"/>
    <w:rsid w:val="00FF5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C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B71C52"/>
    <w:pPr>
      <w:widowControl w:val="0"/>
      <w:overflowPunct w:val="0"/>
      <w:autoSpaceDE w:val="0"/>
      <w:autoSpaceDN w:val="0"/>
      <w:adjustRightInd w:val="0"/>
      <w:spacing w:after="0" w:line="420" w:lineRule="auto"/>
      <w:textAlignment w:val="baseline"/>
    </w:pPr>
    <w:rPr>
      <w:rFonts w:ascii="Arial" w:eastAsia="Times New Roman" w:hAnsi="Arial" w:cs="Times New Roman"/>
      <w:sz w:val="28"/>
      <w:szCs w:val="20"/>
      <w:lang w:val="ru-RU" w:eastAsia="ru-RU"/>
    </w:rPr>
  </w:style>
  <w:style w:type="table" w:styleId="a3">
    <w:name w:val="Table Grid"/>
    <w:basedOn w:val="a1"/>
    <w:rsid w:val="00B71C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E690A"/>
    <w:pPr>
      <w:autoSpaceDE w:val="0"/>
      <w:autoSpaceDN w:val="0"/>
      <w:ind w:left="1843" w:hanging="1134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rsid w:val="00FE690A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Oaeno">
    <w:name w:val="Oaeno"/>
    <w:rsid w:val="00332E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uk-UA"/>
    </w:rPr>
  </w:style>
  <w:style w:type="paragraph" w:styleId="a6">
    <w:name w:val="header"/>
    <w:basedOn w:val="a"/>
    <w:link w:val="a7"/>
    <w:uiPriority w:val="99"/>
    <w:semiHidden/>
    <w:unhideWhenUsed/>
    <w:rsid w:val="00401AF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1AFB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01AF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1AFB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lrblocktext">
    <w:name w:val="lrblocktext"/>
    <w:basedOn w:val="a"/>
    <w:rsid w:val="00821A96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character" w:styleId="aa">
    <w:name w:val="Emphasis"/>
    <w:basedOn w:val="a0"/>
    <w:uiPriority w:val="20"/>
    <w:qFormat/>
    <w:rsid w:val="00821A96"/>
    <w:rPr>
      <w:i/>
      <w:iCs/>
    </w:rPr>
  </w:style>
  <w:style w:type="character" w:styleId="ab">
    <w:name w:val="Strong"/>
    <w:basedOn w:val="a0"/>
    <w:uiPriority w:val="22"/>
    <w:qFormat/>
    <w:rsid w:val="00821A96"/>
    <w:rPr>
      <w:b/>
      <w:bCs/>
    </w:rPr>
  </w:style>
  <w:style w:type="paragraph" w:styleId="ac">
    <w:name w:val="Body Text"/>
    <w:basedOn w:val="a"/>
    <w:link w:val="ad"/>
    <w:rsid w:val="00EB13DB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EB13D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EB13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EB13D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e">
    <w:name w:val="List Paragraph"/>
    <w:basedOn w:val="a"/>
    <w:uiPriority w:val="34"/>
    <w:qFormat/>
    <w:rsid w:val="00EB13DB"/>
    <w:pPr>
      <w:ind w:left="720"/>
      <w:contextualSpacing/>
    </w:pPr>
    <w:rPr>
      <w:sz w:val="24"/>
      <w:szCs w:val="24"/>
    </w:rPr>
  </w:style>
  <w:style w:type="paragraph" w:customStyle="1" w:styleId="af">
    <w:name w:val="Îáû÷íûé"/>
    <w:rsid w:val="00EB13D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apple-style-span">
    <w:name w:val="apple-style-span"/>
    <w:basedOn w:val="a0"/>
    <w:rsid w:val="00B53C6A"/>
  </w:style>
  <w:style w:type="character" w:customStyle="1" w:styleId="apple-converted-space">
    <w:name w:val="apple-converted-space"/>
    <w:basedOn w:val="a0"/>
    <w:rsid w:val="00B53C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1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2260</Words>
  <Characters>14240</Characters>
  <Application>Microsoft Office Word</Application>
  <DocSecurity>0</DocSecurity>
  <Lines>118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Yurij</dc:creator>
  <cp:lastModifiedBy>Yurij</cp:lastModifiedBy>
  <cp:revision>15</cp:revision>
  <dcterms:created xsi:type="dcterms:W3CDTF">2010-10-28T12:19:00Z</dcterms:created>
  <dcterms:modified xsi:type="dcterms:W3CDTF">2010-12-18T23:27:00Z</dcterms:modified>
</cp:coreProperties>
</file>