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C6" w:rsidRPr="000005AA" w:rsidRDefault="00303C17" w:rsidP="0049224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УДК</w:t>
      </w:r>
      <w:r w:rsidR="000005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5AA" w:rsidRPr="000005AA">
        <w:rPr>
          <w:rFonts w:ascii="Times New Roman" w:hAnsi="Times New Roman" w:cs="Times New Roman"/>
          <w:sz w:val="28"/>
          <w:szCs w:val="28"/>
          <w:lang w:val="uk-UA"/>
        </w:rPr>
        <w:t>159.9.072</w:t>
      </w:r>
    </w:p>
    <w:p w:rsidR="00303C17" w:rsidRDefault="00303C17" w:rsidP="0049224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Карпенко Зіновія Степанівна</w:t>
      </w:r>
    </w:p>
    <w:p w:rsidR="00303C17" w:rsidRDefault="00303C17" w:rsidP="004922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доктор психологічних наук, професор, </w:t>
      </w:r>
    </w:p>
    <w:p w:rsidR="00303C17" w:rsidRDefault="00303C17" w:rsidP="004922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 педагогічної та вікової психології                           Прикарпатського національного університету імені Василя Стефаника</w:t>
      </w:r>
    </w:p>
    <w:p w:rsidR="004255B3" w:rsidRPr="007C574E" w:rsidRDefault="00B404FE" w:rsidP="0049224E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5" w:history="1">
        <w:r w:rsidR="004255B3" w:rsidRPr="007C574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karpenkozs</w:t>
        </w:r>
        <w:r w:rsidR="004255B3" w:rsidRPr="007C574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@</w:t>
        </w:r>
        <w:r w:rsidR="004255B3" w:rsidRPr="007C574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ukr</w:t>
        </w:r>
        <w:r w:rsidR="004255B3" w:rsidRPr="007C574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4255B3" w:rsidRPr="007C574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net</w:t>
        </w:r>
      </w:hyperlink>
    </w:p>
    <w:p w:rsidR="004255B3" w:rsidRDefault="004255B3" w:rsidP="0049224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ІДЕЯ ЦИКЛІЧНОСТІ В ІСТОРИЧНІЙ СОЦІАЛЬНІЙ ПСИХОЛОГІЇ</w:t>
      </w:r>
    </w:p>
    <w:p w:rsidR="0016045A" w:rsidRDefault="009E123B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основі міждисциплінарного аналізу у статті аргументовано необхідність імплементації ідеї циклічності в історичну соціальну психологію. Наведено приклади, які підтверджують прогностичну і проектувальну придатність цієї ідеї до природничих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соціогуманітарних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наук. Дослідження в галузі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синергетики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геометрії, футуристичні розвідки в різних галузях знань оперують універсальними математичними законами і числовими константами, які дають змогу розрахувати той чи інший стан системи, що розвивається. Зокрема, авторська концепція психології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аксіогенезу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 володіє таким методологічним ресурсом. Подальший поступ психологічної науки пов’язується із запровадженням </w:t>
      </w:r>
      <w:proofErr w:type="spellStart"/>
      <w:r w:rsidR="002667EC">
        <w:rPr>
          <w:rFonts w:ascii="Times New Roman" w:hAnsi="Times New Roman" w:cs="Times New Roman"/>
          <w:sz w:val="28"/>
          <w:szCs w:val="28"/>
          <w:lang w:val="uk-UA"/>
        </w:rPr>
        <w:t>холі</w:t>
      </w:r>
      <w:r>
        <w:rPr>
          <w:rFonts w:ascii="Times New Roman" w:hAnsi="Times New Roman" w:cs="Times New Roman"/>
          <w:sz w:val="28"/>
          <w:szCs w:val="28"/>
          <w:lang w:val="uk-UA"/>
        </w:rPr>
        <w:t>стичних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теоретичних моделей, заснованих на принципах ієрархічної самоорганізації просторово-часового континууму.</w:t>
      </w:r>
    </w:p>
    <w:p w:rsidR="009E123B" w:rsidRPr="0016045A" w:rsidRDefault="0016045A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Ключові слова: </w:t>
      </w:r>
      <w:r w:rsidRPr="0016045A">
        <w:rPr>
          <w:rFonts w:ascii="Times New Roman" w:hAnsi="Times New Roman" w:cs="Times New Roman"/>
          <w:sz w:val="28"/>
          <w:szCs w:val="28"/>
          <w:lang w:val="uk-UA"/>
        </w:rPr>
        <w:t xml:space="preserve">історична соціальна психологія, система, холізм, циклічність, </w:t>
      </w:r>
      <w:proofErr w:type="spellStart"/>
      <w:r w:rsidRPr="0016045A">
        <w:rPr>
          <w:rFonts w:ascii="Times New Roman" w:hAnsi="Times New Roman" w:cs="Times New Roman"/>
          <w:sz w:val="28"/>
          <w:szCs w:val="28"/>
          <w:lang w:val="uk-UA"/>
        </w:rPr>
        <w:t>синергетика</w:t>
      </w:r>
      <w:proofErr w:type="spellEnd"/>
      <w:r w:rsidRPr="001604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87E3A">
        <w:rPr>
          <w:rFonts w:ascii="Times New Roman" w:hAnsi="Times New Roman" w:cs="Times New Roman"/>
          <w:sz w:val="28"/>
          <w:szCs w:val="28"/>
          <w:lang w:val="uk-UA"/>
        </w:rPr>
        <w:t>фрактальна</w:t>
      </w:r>
      <w:proofErr w:type="spellEnd"/>
      <w:r w:rsidR="00487E3A">
        <w:rPr>
          <w:rFonts w:ascii="Times New Roman" w:hAnsi="Times New Roman" w:cs="Times New Roman"/>
          <w:sz w:val="28"/>
          <w:szCs w:val="28"/>
          <w:lang w:val="uk-UA"/>
        </w:rPr>
        <w:t xml:space="preserve"> геометрія, </w:t>
      </w:r>
      <w:proofErr w:type="spellStart"/>
      <w:r w:rsidRPr="0016045A">
        <w:rPr>
          <w:rFonts w:ascii="Times New Roman" w:hAnsi="Times New Roman" w:cs="Times New Roman"/>
          <w:sz w:val="28"/>
          <w:szCs w:val="28"/>
          <w:lang w:val="uk-UA"/>
        </w:rPr>
        <w:t>аксіогенез</w:t>
      </w:r>
      <w:proofErr w:type="spellEnd"/>
      <w:r w:rsidRPr="001604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123B" w:rsidRPr="00160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458B" w:rsidRDefault="000005AA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Постановка проблеми. </w:t>
      </w:r>
      <w:r w:rsidR="0029103A">
        <w:rPr>
          <w:rFonts w:ascii="Times New Roman" w:hAnsi="Times New Roman" w:cs="Times New Roman"/>
          <w:sz w:val="28"/>
          <w:szCs w:val="28"/>
          <w:lang w:val="uk-UA"/>
        </w:rPr>
        <w:t xml:space="preserve">Кожна наука, аби вважатися такою, прагне до реалізації, крім описової, пояснювальної, ще й неодмінно прогностичної, а також проектувальної функцій. У зв’язку з цим ставиться питання введення у постмодерний </w:t>
      </w:r>
      <w:proofErr w:type="spellStart"/>
      <w:r w:rsidR="0029103A">
        <w:rPr>
          <w:rFonts w:ascii="Times New Roman" w:hAnsi="Times New Roman" w:cs="Times New Roman"/>
          <w:sz w:val="28"/>
          <w:szCs w:val="28"/>
          <w:lang w:val="uk-UA"/>
        </w:rPr>
        <w:t>глобалістичний</w:t>
      </w:r>
      <w:proofErr w:type="spellEnd"/>
      <w:r w:rsidR="0029103A">
        <w:rPr>
          <w:rFonts w:ascii="Times New Roman" w:hAnsi="Times New Roman" w:cs="Times New Roman"/>
          <w:sz w:val="28"/>
          <w:szCs w:val="28"/>
          <w:lang w:val="uk-UA"/>
        </w:rPr>
        <w:t xml:space="preserve"> дискурс проблеми меж пізнання й технологічної спроможності людини опанувати іманентні тенденції світобудови, що водночас порушує проблеми соціальної толерантності та моральної відповідальності за результати наукового передбачення, науково-технічної творчості й соціокультурного конструювання як екологічного ареалу, так і ментального ландшафту </w:t>
      </w:r>
      <w:proofErr w:type="spellStart"/>
      <w:r w:rsidR="0029103A">
        <w:rPr>
          <w:rFonts w:ascii="Times New Roman" w:hAnsi="Times New Roman" w:cs="Times New Roman"/>
          <w:sz w:val="28"/>
          <w:szCs w:val="28"/>
          <w:lang w:val="uk-UA"/>
        </w:rPr>
        <w:t>життєздійснення</w:t>
      </w:r>
      <w:proofErr w:type="spellEnd"/>
      <w:r w:rsidR="0029103A">
        <w:rPr>
          <w:rFonts w:ascii="Times New Roman" w:hAnsi="Times New Roman" w:cs="Times New Roman"/>
          <w:sz w:val="28"/>
          <w:szCs w:val="28"/>
          <w:lang w:val="uk-UA"/>
        </w:rPr>
        <w:t xml:space="preserve"> осіб і спільнот.</w:t>
      </w:r>
    </w:p>
    <w:p w:rsidR="00345031" w:rsidRDefault="00F8458B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В історії науки відомі численні спроби сперти прогнозно-проектну  (пізнавально-перетворювальну) діяльність учених-дослідників як на класичну, лінійну, причинно-наслідкову модель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методологування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так і</w:t>
      </w:r>
      <w:r w:rsidR="002910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циклічну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голономну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взаємно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множинно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детерміновану) модель.</w:t>
      </w:r>
      <w:r w:rsidR="00C37F01">
        <w:rPr>
          <w:rFonts w:ascii="Times New Roman" w:hAnsi="Times New Roman" w:cs="Times New Roman"/>
          <w:sz w:val="28"/>
          <w:szCs w:val="28"/>
          <w:lang w:val="uk-UA"/>
        </w:rPr>
        <w:t xml:space="preserve"> Причому обидві моделі можуть бути як історичними («не можна двічі вступити в одну і ту ж воду»), так і </w:t>
      </w:r>
      <w:proofErr w:type="spellStart"/>
      <w:r w:rsidR="00C37F01">
        <w:rPr>
          <w:rFonts w:ascii="Times New Roman" w:hAnsi="Times New Roman" w:cs="Times New Roman"/>
          <w:sz w:val="28"/>
          <w:szCs w:val="28"/>
          <w:lang w:val="uk-UA"/>
        </w:rPr>
        <w:t>позаісторичними</w:t>
      </w:r>
      <w:proofErr w:type="spellEnd"/>
      <w:r w:rsidR="00C37F01">
        <w:rPr>
          <w:rFonts w:ascii="Times New Roman" w:hAnsi="Times New Roman" w:cs="Times New Roman"/>
          <w:sz w:val="28"/>
          <w:szCs w:val="28"/>
          <w:lang w:val="uk-UA"/>
        </w:rPr>
        <w:t xml:space="preserve"> («нове – це добре забуте старе»), отож уведення принципу історизму в соціально-психологічні студії можливе з обох позицій. Однак, враховуючи оптику досліджуваних явищ (у тому числі й здобутки </w:t>
      </w:r>
      <w:proofErr w:type="spellStart"/>
      <w:r w:rsidR="00C37F01">
        <w:rPr>
          <w:rFonts w:ascii="Times New Roman" w:hAnsi="Times New Roman" w:cs="Times New Roman"/>
          <w:sz w:val="28"/>
          <w:szCs w:val="28"/>
          <w:lang w:val="uk-UA"/>
        </w:rPr>
        <w:t>синергетики</w:t>
      </w:r>
      <w:proofErr w:type="spellEnd"/>
      <w:r w:rsidR="00C37F01">
        <w:rPr>
          <w:rFonts w:ascii="Times New Roman" w:hAnsi="Times New Roman" w:cs="Times New Roman"/>
          <w:sz w:val="28"/>
          <w:szCs w:val="28"/>
          <w:lang w:val="uk-UA"/>
        </w:rPr>
        <w:t xml:space="preserve">), можемо стверджувати, що лінійний, механістичний детермінізм є частковим, прикладним застосуванням інтегрального, </w:t>
      </w:r>
      <w:proofErr w:type="spellStart"/>
      <w:r w:rsidR="00C37F01">
        <w:rPr>
          <w:rFonts w:ascii="Times New Roman" w:hAnsi="Times New Roman" w:cs="Times New Roman"/>
          <w:sz w:val="28"/>
          <w:szCs w:val="28"/>
          <w:lang w:val="uk-UA"/>
        </w:rPr>
        <w:t>холістичного</w:t>
      </w:r>
      <w:proofErr w:type="spellEnd"/>
      <w:r w:rsidR="00C37F01">
        <w:rPr>
          <w:rFonts w:ascii="Times New Roman" w:hAnsi="Times New Roman" w:cs="Times New Roman"/>
          <w:sz w:val="28"/>
          <w:szCs w:val="28"/>
          <w:lang w:val="uk-UA"/>
        </w:rPr>
        <w:t xml:space="preserve"> взаємозв’язку феноменів неживої і живої матерії, різного роду </w:t>
      </w:r>
      <w:proofErr w:type="spellStart"/>
      <w:r w:rsidR="00C37F01">
        <w:rPr>
          <w:rFonts w:ascii="Times New Roman" w:hAnsi="Times New Roman" w:cs="Times New Roman"/>
          <w:sz w:val="28"/>
          <w:szCs w:val="28"/>
          <w:lang w:val="uk-UA"/>
        </w:rPr>
        <w:t>енерго-інформаційних</w:t>
      </w:r>
      <w:proofErr w:type="spellEnd"/>
      <w:r w:rsidR="00C37F01">
        <w:rPr>
          <w:rFonts w:ascii="Times New Roman" w:hAnsi="Times New Roman" w:cs="Times New Roman"/>
          <w:sz w:val="28"/>
          <w:szCs w:val="28"/>
          <w:lang w:val="uk-UA"/>
        </w:rPr>
        <w:t xml:space="preserve"> перетворень в </w:t>
      </w:r>
      <w:proofErr w:type="spellStart"/>
      <w:r w:rsidR="00C37F01">
        <w:rPr>
          <w:rFonts w:ascii="Times New Roman" w:hAnsi="Times New Roman" w:cs="Times New Roman"/>
          <w:sz w:val="28"/>
          <w:szCs w:val="28"/>
          <w:lang w:val="uk-UA"/>
        </w:rPr>
        <w:t>онтичній</w:t>
      </w:r>
      <w:proofErr w:type="spellEnd"/>
      <w:r w:rsidR="00C37F01">
        <w:rPr>
          <w:rFonts w:ascii="Times New Roman" w:hAnsi="Times New Roman" w:cs="Times New Roman"/>
          <w:sz w:val="28"/>
          <w:szCs w:val="28"/>
          <w:lang w:val="uk-UA"/>
        </w:rPr>
        <w:t xml:space="preserve"> матриці сущого </w:t>
      </w:r>
      <w:r w:rsidR="00C37F01" w:rsidRPr="00C37F01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60036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C37F01" w:rsidRPr="00C37F01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C37F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005AA" w:rsidRDefault="00C37F01" w:rsidP="004922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Відтак зрозумілі невгамовні інтенції мислителів минулого і сучасності віднайти «універсальні ключі» – методологічні інструменти, у своєму межовому прояві – абстрактні математичні функції, що прояснюють</w:t>
      </w:r>
      <w:r w:rsidR="00761EF1">
        <w:rPr>
          <w:rFonts w:ascii="Times New Roman" w:hAnsi="Times New Roman" w:cs="Times New Roman"/>
          <w:sz w:val="28"/>
          <w:szCs w:val="28"/>
          <w:lang w:val="uk-UA"/>
        </w:rPr>
        <w:t xml:space="preserve"> об’єктивний плин подій</w:t>
      </w:r>
      <w:r w:rsidR="000A4C59">
        <w:rPr>
          <w:rFonts w:ascii="Times New Roman" w:hAnsi="Times New Roman" w:cs="Times New Roman"/>
          <w:sz w:val="28"/>
          <w:szCs w:val="28"/>
          <w:lang w:val="uk-UA"/>
        </w:rPr>
        <w:t xml:space="preserve">, який скоряється певному імпліцитному ритму, відбувається з відповідним темпом, сегментуючи таким чином цілісний </w:t>
      </w:r>
      <w:proofErr w:type="spellStart"/>
      <w:r w:rsidR="000A4C59">
        <w:rPr>
          <w:rFonts w:ascii="Times New Roman" w:hAnsi="Times New Roman" w:cs="Times New Roman"/>
          <w:sz w:val="28"/>
          <w:szCs w:val="28"/>
          <w:lang w:val="uk-UA"/>
        </w:rPr>
        <w:t>хронотоп</w:t>
      </w:r>
      <w:proofErr w:type="spellEnd"/>
      <w:r w:rsidR="000A4C59">
        <w:rPr>
          <w:rFonts w:ascii="Times New Roman" w:hAnsi="Times New Roman" w:cs="Times New Roman"/>
          <w:sz w:val="28"/>
          <w:szCs w:val="28"/>
          <w:lang w:val="uk-UA"/>
        </w:rPr>
        <w:t xml:space="preserve"> історичного тривання на дискретні епохи, фази, періоди з їх наступним (розширеним чи згорненим, ускладненим чи редукованим, прискореним чи сповільненим, традиційним чи інноваційним і т. д.) відтворенням на черговому витку кругообігу (фактично – ієрархічному рівні, зокрема, й у вигляді спіралі) історичного циклу. </w:t>
      </w:r>
      <w:r w:rsidR="00345031">
        <w:rPr>
          <w:rFonts w:ascii="Times New Roman" w:hAnsi="Times New Roman" w:cs="Times New Roman"/>
          <w:sz w:val="28"/>
          <w:szCs w:val="28"/>
          <w:lang w:val="uk-UA"/>
        </w:rPr>
        <w:t xml:space="preserve">Актуалізація цієї проблеми на предметному полі соціальної психології, власне, і є </w:t>
      </w:r>
      <w:r w:rsidR="00345031" w:rsidRPr="00345031">
        <w:rPr>
          <w:rFonts w:ascii="Times New Roman" w:hAnsi="Times New Roman" w:cs="Times New Roman"/>
          <w:b/>
          <w:sz w:val="28"/>
          <w:szCs w:val="28"/>
          <w:lang w:val="uk-UA"/>
        </w:rPr>
        <w:t>метою цієї статті</w:t>
      </w:r>
      <w:r w:rsidR="003450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5031" w:rsidRDefault="00345031" w:rsidP="004922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03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дослідження</w:t>
      </w:r>
      <w:r w:rsidR="00DF73D0">
        <w:rPr>
          <w:rFonts w:ascii="Times New Roman" w:hAnsi="Times New Roman" w:cs="Times New Roman"/>
          <w:sz w:val="28"/>
          <w:szCs w:val="28"/>
          <w:lang w:val="uk-UA"/>
        </w:rPr>
        <w:t>. Наукознавству відомі численні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спроби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інтервального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вимірювання історичного розвитку цивілізацій (А.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Той</w:t>
      </w:r>
      <w:r w:rsidR="00FF05BD">
        <w:rPr>
          <w:rFonts w:ascii="Times New Roman" w:hAnsi="Times New Roman" w:cs="Times New Roman"/>
          <w:sz w:val="28"/>
          <w:szCs w:val="28"/>
          <w:lang w:val="uk-UA"/>
        </w:rPr>
        <w:t>нбі</w:t>
      </w:r>
      <w:proofErr w:type="spellEnd"/>
      <w:r w:rsidR="00FF05BD">
        <w:rPr>
          <w:rFonts w:ascii="Times New Roman" w:hAnsi="Times New Roman" w:cs="Times New Roman"/>
          <w:sz w:val="28"/>
          <w:szCs w:val="28"/>
          <w:lang w:val="uk-UA"/>
        </w:rPr>
        <w:t xml:space="preserve">), етносів (Л. </w:t>
      </w:r>
      <w:proofErr w:type="spellStart"/>
      <w:r w:rsidR="00FF05BD">
        <w:rPr>
          <w:rFonts w:ascii="Times New Roman" w:hAnsi="Times New Roman" w:cs="Times New Roman"/>
          <w:sz w:val="28"/>
          <w:szCs w:val="28"/>
          <w:lang w:val="uk-UA"/>
        </w:rPr>
        <w:t>Гумільов</w:t>
      </w:r>
      <w:proofErr w:type="spellEnd"/>
      <w:r w:rsidR="00FF05BD">
        <w:rPr>
          <w:rFonts w:ascii="Times New Roman" w:hAnsi="Times New Roman" w:cs="Times New Roman"/>
          <w:sz w:val="28"/>
          <w:szCs w:val="28"/>
          <w:lang w:val="uk-UA"/>
        </w:rPr>
        <w:t xml:space="preserve">), природних видів (Ч. Дарвін), економічної кон’юнктури (М. </w:t>
      </w:r>
      <w:proofErr w:type="spellStart"/>
      <w:r w:rsidR="00FF05BD">
        <w:rPr>
          <w:rFonts w:ascii="Times New Roman" w:hAnsi="Times New Roman" w:cs="Times New Roman"/>
          <w:sz w:val="28"/>
          <w:szCs w:val="28"/>
          <w:lang w:val="uk-UA"/>
        </w:rPr>
        <w:t>Кондратьєв</w:t>
      </w:r>
      <w:proofErr w:type="spellEnd"/>
      <w:r w:rsidR="00FF05BD">
        <w:rPr>
          <w:rFonts w:ascii="Times New Roman" w:hAnsi="Times New Roman" w:cs="Times New Roman"/>
          <w:sz w:val="28"/>
          <w:szCs w:val="28"/>
          <w:lang w:val="uk-UA"/>
        </w:rPr>
        <w:t xml:space="preserve">), прогнозування криз і шляхів виходу із них (Ю. </w:t>
      </w:r>
      <w:proofErr w:type="spellStart"/>
      <w:r w:rsidR="00FF05BD">
        <w:rPr>
          <w:rFonts w:ascii="Times New Roman" w:hAnsi="Times New Roman" w:cs="Times New Roman"/>
          <w:sz w:val="28"/>
          <w:szCs w:val="28"/>
          <w:lang w:val="uk-UA"/>
        </w:rPr>
        <w:t>Яковець</w:t>
      </w:r>
      <w:proofErr w:type="spellEnd"/>
      <w:r w:rsidR="00FF05BD">
        <w:rPr>
          <w:rFonts w:ascii="Times New Roman" w:hAnsi="Times New Roman" w:cs="Times New Roman"/>
          <w:sz w:val="28"/>
          <w:szCs w:val="28"/>
          <w:lang w:val="uk-UA"/>
        </w:rPr>
        <w:t xml:space="preserve">), ідея єдності сонячної, соціальної та органічної активності (О. Чижевський) і багато інших. Свого часу поет і футуролог В. </w:t>
      </w:r>
      <w:proofErr w:type="spellStart"/>
      <w:r w:rsidR="00FF05BD">
        <w:rPr>
          <w:rFonts w:ascii="Times New Roman" w:hAnsi="Times New Roman" w:cs="Times New Roman"/>
          <w:sz w:val="28"/>
          <w:szCs w:val="28"/>
          <w:lang w:val="uk-UA"/>
        </w:rPr>
        <w:t>Хлебников</w:t>
      </w:r>
      <w:proofErr w:type="spellEnd"/>
      <w:r w:rsidR="00FF05BD">
        <w:rPr>
          <w:rFonts w:ascii="Times New Roman" w:hAnsi="Times New Roman" w:cs="Times New Roman"/>
          <w:sz w:val="28"/>
          <w:szCs w:val="28"/>
          <w:lang w:val="uk-UA"/>
        </w:rPr>
        <w:t xml:space="preserve"> у праці «Дошки долі» вивів «основний закон часу»: «у часі відбува</w:t>
      </w:r>
      <w:r w:rsidR="00D93E6E">
        <w:rPr>
          <w:rFonts w:ascii="Times New Roman" w:hAnsi="Times New Roman" w:cs="Times New Roman"/>
          <w:sz w:val="28"/>
          <w:szCs w:val="28"/>
          <w:lang w:val="uk-UA"/>
        </w:rPr>
        <w:t xml:space="preserve">ється негативне зрушення через </w:t>
      </w:r>
      <w:r w:rsidR="00D93E6E" w:rsidRPr="006874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 х 3</w:t>
      </w:r>
      <w:r w:rsidR="00D93E6E" w:rsidRPr="00D93E6E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n</w:t>
      </w:r>
      <w:r w:rsidR="00D93E6E" w:rsidRPr="006874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D93E6E" w:rsidRPr="006874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lastRenderedPageBreak/>
        <w:t>днів</w:t>
      </w:r>
      <w:r w:rsidR="00D93E6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… подій, дух часу стає зворотним через</w:t>
      </w:r>
      <w:r w:rsidR="006874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 х 3</w:t>
      </w:r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n</w:t>
      </w:r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днів …; між завоюванням Сибіру і відсіччю Росії 1905 р. 25 лютого при Мукдені пройшло 3</w:t>
      </w:r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uk-UA" w:eastAsia="ru-RU"/>
        </w:rPr>
        <w:t>10</w:t>
      </w:r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+ 3</w:t>
      </w:r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uk-UA" w:eastAsia="ru-RU"/>
        </w:rPr>
        <w:t>10</w:t>
      </w:r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днів. Коли майбутнє стає завдяки цим викладкам прозорим, утрачається почуття часу, здається, що стоїш нерухомо на палубі передбачення майбутнього. </w:t>
      </w:r>
      <w:proofErr w:type="spellStart"/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Почуття</w:t>
      </w:r>
      <w:proofErr w:type="spellEnd"/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часу </w:t>
      </w:r>
      <w:proofErr w:type="spellStart"/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зникає</w:t>
      </w:r>
      <w:proofErr w:type="spellEnd"/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і </w:t>
      </w:r>
      <w:proofErr w:type="spellStart"/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воно</w:t>
      </w:r>
      <w:proofErr w:type="spellEnd"/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походить на поле </w:t>
      </w:r>
      <w:proofErr w:type="spellStart"/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попереду</w:t>
      </w:r>
      <w:proofErr w:type="spellEnd"/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і поле </w:t>
      </w:r>
      <w:proofErr w:type="spellStart"/>
      <w:r w:rsidR="00687480" w:rsidRP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</w:t>
      </w:r>
      <w:r w:rsid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заду</w:t>
      </w:r>
      <w:proofErr w:type="spellEnd"/>
      <w:r w:rsid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стає</w:t>
      </w:r>
      <w:proofErr w:type="spellEnd"/>
      <w:r w:rsid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свого</w:t>
      </w:r>
      <w:proofErr w:type="spellEnd"/>
      <w:r w:rsid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роду </w:t>
      </w:r>
      <w:proofErr w:type="spellStart"/>
      <w:r w:rsidR="00687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просторо</w:t>
      </w:r>
      <w:proofErr w:type="spellEnd"/>
      <w:r w:rsidR="006874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м»</w:t>
      </w:r>
      <w:r w:rsidR="00A6465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(</w:t>
      </w:r>
      <w:proofErr w:type="spellStart"/>
      <w:r w:rsidR="00A6465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Цит</w:t>
      </w:r>
      <w:proofErr w:type="spellEnd"/>
      <w:r w:rsidR="00A6465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 за</w:t>
      </w:r>
      <w:r w:rsidR="006874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87480" w:rsidRPr="00C37F01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054F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64657">
        <w:rPr>
          <w:rFonts w:ascii="Times New Roman" w:hAnsi="Times New Roman" w:cs="Times New Roman"/>
          <w:sz w:val="28"/>
          <w:szCs w:val="28"/>
          <w:lang w:val="uk-UA"/>
        </w:rPr>
        <w:t>, с. 180</w:t>
      </w:r>
      <w:r w:rsidR="00687480" w:rsidRPr="00C37F01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253A8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874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B32" w:rsidRDefault="00DF73D0" w:rsidP="004922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Фахівцям добре відоме так зване число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Фібоначчі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(Ф = 1,618), знане ще цивілізаціями стародавніх Вавилону, Єгипту та Греції.</w:t>
      </w:r>
      <w:r w:rsidR="00694022">
        <w:rPr>
          <w:rFonts w:ascii="Times New Roman" w:hAnsi="Times New Roman" w:cs="Times New Roman"/>
          <w:sz w:val="28"/>
          <w:szCs w:val="28"/>
          <w:lang w:val="uk-UA"/>
        </w:rPr>
        <w:t xml:space="preserve"> Так, за оцінкою астронома К. Домбровського, Сонце і планети утворюють деяку коливальну систему, що тривалий час перебуває у стані спокою тільки в тому разі, якщо ці відстані відповідають ряду чисел </w:t>
      </w:r>
      <w:proofErr w:type="spellStart"/>
      <w:r w:rsidR="00694022">
        <w:rPr>
          <w:rFonts w:ascii="Times New Roman" w:hAnsi="Times New Roman" w:cs="Times New Roman"/>
          <w:sz w:val="28"/>
          <w:szCs w:val="28"/>
          <w:lang w:val="uk-UA"/>
        </w:rPr>
        <w:t>Фібоначчі</w:t>
      </w:r>
      <w:proofErr w:type="spellEnd"/>
      <w:r w:rsidR="00694022">
        <w:rPr>
          <w:rFonts w:ascii="Times New Roman" w:hAnsi="Times New Roman" w:cs="Times New Roman"/>
          <w:sz w:val="28"/>
          <w:szCs w:val="28"/>
          <w:lang w:val="uk-UA"/>
        </w:rPr>
        <w:t>, які знаходяться між собою у «золотій пропорції». В. П. Кузьменко зазначає, що багато закономірностей соціально-економічної динаміки (</w:t>
      </w:r>
      <w:proofErr w:type="spellStart"/>
      <w:r w:rsidR="00694022">
        <w:rPr>
          <w:rFonts w:ascii="Times New Roman" w:hAnsi="Times New Roman" w:cs="Times New Roman"/>
          <w:sz w:val="28"/>
          <w:szCs w:val="28"/>
          <w:lang w:val="uk-UA"/>
        </w:rPr>
        <w:t>соціоекодинаміки</w:t>
      </w:r>
      <w:proofErr w:type="spellEnd"/>
      <w:r w:rsidR="00694022">
        <w:rPr>
          <w:rFonts w:ascii="Times New Roman" w:hAnsi="Times New Roman" w:cs="Times New Roman"/>
          <w:sz w:val="28"/>
          <w:szCs w:val="28"/>
          <w:lang w:val="uk-UA"/>
        </w:rPr>
        <w:t xml:space="preserve">) відповідають геометричній прогресії, як-от: виробнича функція </w:t>
      </w:r>
      <w:proofErr w:type="spellStart"/>
      <w:r w:rsidR="00694022">
        <w:rPr>
          <w:rFonts w:ascii="Times New Roman" w:hAnsi="Times New Roman" w:cs="Times New Roman"/>
          <w:sz w:val="28"/>
          <w:szCs w:val="28"/>
          <w:lang w:val="uk-UA"/>
        </w:rPr>
        <w:t>Кобба-Дугласа-Тінбергена</w:t>
      </w:r>
      <w:proofErr w:type="spellEnd"/>
      <w:r w:rsidR="00694022">
        <w:rPr>
          <w:rFonts w:ascii="Times New Roman" w:hAnsi="Times New Roman" w:cs="Times New Roman"/>
          <w:sz w:val="28"/>
          <w:szCs w:val="28"/>
          <w:lang w:val="uk-UA"/>
        </w:rPr>
        <w:t xml:space="preserve"> зв’язує в часову ступеневу функцію ресурси і результати доцільної економічної діяльності людей, що відповідає вимогам науково-технічного прогресу</w:t>
      </w:r>
      <w:r w:rsidR="00B5185A">
        <w:rPr>
          <w:rFonts w:ascii="Times New Roman" w:hAnsi="Times New Roman" w:cs="Times New Roman"/>
          <w:sz w:val="28"/>
          <w:szCs w:val="28"/>
          <w:lang w:val="uk-UA"/>
        </w:rPr>
        <w:t xml:space="preserve">. Цікаво, що саме </w:t>
      </w:r>
      <w:proofErr w:type="spellStart"/>
      <w:r w:rsidR="00B5185A">
        <w:rPr>
          <w:rFonts w:ascii="Times New Roman" w:hAnsi="Times New Roman" w:cs="Times New Roman"/>
          <w:sz w:val="28"/>
          <w:szCs w:val="28"/>
          <w:lang w:val="uk-UA"/>
        </w:rPr>
        <w:t>хлебниковський</w:t>
      </w:r>
      <w:proofErr w:type="spellEnd"/>
      <w:r w:rsidR="00B5185A">
        <w:rPr>
          <w:rFonts w:ascii="Times New Roman" w:hAnsi="Times New Roman" w:cs="Times New Roman"/>
          <w:sz w:val="28"/>
          <w:szCs w:val="28"/>
          <w:lang w:val="uk-UA"/>
        </w:rPr>
        <w:t xml:space="preserve"> прогнозний інструментарій у вигляді сформульованого ним «основного закону часу» підштовхнув цього автора до розробки теорії циклічності </w:t>
      </w:r>
      <w:proofErr w:type="spellStart"/>
      <w:r w:rsidR="00B5185A">
        <w:rPr>
          <w:rFonts w:ascii="Times New Roman" w:hAnsi="Times New Roman" w:cs="Times New Roman"/>
          <w:sz w:val="28"/>
          <w:szCs w:val="28"/>
          <w:lang w:val="uk-UA"/>
        </w:rPr>
        <w:t>соціоекогенезу</w:t>
      </w:r>
      <w:proofErr w:type="spellEnd"/>
      <w:r w:rsidR="00B5185A">
        <w:rPr>
          <w:rFonts w:ascii="Times New Roman" w:hAnsi="Times New Roman" w:cs="Times New Roman"/>
          <w:sz w:val="28"/>
          <w:szCs w:val="28"/>
          <w:lang w:val="uk-UA"/>
        </w:rPr>
        <w:t xml:space="preserve"> в історичному розвитку Росії та України</w:t>
      </w:r>
      <w:r w:rsidR="00B5185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B5185A" w:rsidRPr="00C37F01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054F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5185A" w:rsidRPr="00C37F01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5185A">
        <w:rPr>
          <w:rFonts w:ascii="Times New Roman" w:hAnsi="Times New Roman" w:cs="Times New Roman"/>
          <w:sz w:val="28"/>
          <w:szCs w:val="28"/>
          <w:lang w:val="uk-UA"/>
        </w:rPr>
        <w:t xml:space="preserve">. До кола прихильників і розробників цієї теорії належать ціла плеяда дослідників з пострадянського простору – Ю. </w:t>
      </w:r>
      <w:proofErr w:type="spellStart"/>
      <w:r w:rsidR="00B5185A">
        <w:rPr>
          <w:rFonts w:ascii="Times New Roman" w:hAnsi="Times New Roman" w:cs="Times New Roman"/>
          <w:sz w:val="28"/>
          <w:szCs w:val="28"/>
          <w:lang w:val="uk-UA"/>
        </w:rPr>
        <w:t>Яковець</w:t>
      </w:r>
      <w:proofErr w:type="spellEnd"/>
      <w:r w:rsidR="00B5185A">
        <w:rPr>
          <w:rFonts w:ascii="Times New Roman" w:hAnsi="Times New Roman" w:cs="Times New Roman"/>
          <w:sz w:val="28"/>
          <w:szCs w:val="28"/>
          <w:lang w:val="uk-UA"/>
        </w:rPr>
        <w:t xml:space="preserve">, О. </w:t>
      </w:r>
      <w:proofErr w:type="spellStart"/>
      <w:r w:rsidR="00B5185A">
        <w:rPr>
          <w:rFonts w:ascii="Times New Roman" w:hAnsi="Times New Roman" w:cs="Times New Roman"/>
          <w:sz w:val="28"/>
          <w:szCs w:val="28"/>
          <w:lang w:val="uk-UA"/>
        </w:rPr>
        <w:t>Субетто</w:t>
      </w:r>
      <w:proofErr w:type="spellEnd"/>
      <w:r w:rsidR="00B5185A">
        <w:rPr>
          <w:rFonts w:ascii="Times New Roman" w:hAnsi="Times New Roman" w:cs="Times New Roman"/>
          <w:sz w:val="28"/>
          <w:szCs w:val="28"/>
          <w:lang w:val="uk-UA"/>
        </w:rPr>
        <w:t xml:space="preserve">, В. Рязанов, В. </w:t>
      </w:r>
      <w:proofErr w:type="spellStart"/>
      <w:r w:rsidR="00B5185A">
        <w:rPr>
          <w:rFonts w:ascii="Times New Roman" w:hAnsi="Times New Roman" w:cs="Times New Roman"/>
          <w:sz w:val="28"/>
          <w:szCs w:val="28"/>
          <w:lang w:val="uk-UA"/>
        </w:rPr>
        <w:t>Пантін</w:t>
      </w:r>
      <w:proofErr w:type="spellEnd"/>
      <w:r w:rsidR="00B5185A">
        <w:rPr>
          <w:rFonts w:ascii="Times New Roman" w:hAnsi="Times New Roman" w:cs="Times New Roman"/>
          <w:sz w:val="28"/>
          <w:szCs w:val="28"/>
          <w:lang w:val="uk-UA"/>
        </w:rPr>
        <w:t xml:space="preserve">, М. </w:t>
      </w:r>
      <w:proofErr w:type="spellStart"/>
      <w:r w:rsidR="006636F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5185A">
        <w:rPr>
          <w:rFonts w:ascii="Times New Roman" w:hAnsi="Times New Roman" w:cs="Times New Roman"/>
          <w:sz w:val="28"/>
          <w:szCs w:val="28"/>
          <w:lang w:val="uk-UA"/>
        </w:rPr>
        <w:t>Чмихо</w:t>
      </w:r>
      <w:proofErr w:type="spellEnd"/>
      <w:r w:rsidR="00B5185A">
        <w:rPr>
          <w:rFonts w:ascii="Times New Roman" w:hAnsi="Times New Roman" w:cs="Times New Roman"/>
          <w:sz w:val="28"/>
          <w:szCs w:val="28"/>
          <w:lang w:val="uk-UA"/>
        </w:rPr>
        <w:t xml:space="preserve">в, А. </w:t>
      </w:r>
      <w:proofErr w:type="spellStart"/>
      <w:r w:rsidR="006636FF">
        <w:rPr>
          <w:rFonts w:ascii="Times New Roman" w:hAnsi="Times New Roman" w:cs="Times New Roman"/>
          <w:sz w:val="28"/>
          <w:szCs w:val="28"/>
          <w:lang w:val="uk-UA"/>
        </w:rPr>
        <w:t>Кулінкович</w:t>
      </w:r>
      <w:proofErr w:type="spellEnd"/>
      <w:r w:rsidR="006636FF">
        <w:rPr>
          <w:rFonts w:ascii="Times New Roman" w:hAnsi="Times New Roman" w:cs="Times New Roman"/>
          <w:sz w:val="28"/>
          <w:szCs w:val="28"/>
          <w:lang w:val="uk-UA"/>
        </w:rPr>
        <w:t>, І. Макаренко та ін.</w:t>
      </w:r>
    </w:p>
    <w:p w:rsidR="003B5B81" w:rsidRDefault="003B5B81" w:rsidP="004922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Передісторію </w:t>
      </w:r>
      <w:r w:rsidRPr="003B5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освоєння циклічної парадигми в природних процесах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склало </w:t>
      </w:r>
      <w:r w:rsidRPr="003B5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системне дослідження космічних, геологічних і економічни</w:t>
      </w:r>
      <w:r w:rsidR="00105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циклів</w:t>
      </w:r>
      <w:r w:rsidRPr="003B5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B5B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3B5B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53A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 </w:t>
      </w:r>
      <w:r w:rsidRPr="003B5B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Афанасьєв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</w:t>
      </w:r>
      <w:r w:rsidRPr="003B5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початку 90-х років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який н</w:t>
      </w:r>
      <w:r w:rsidRPr="003B5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основі опрацювання методами спектрального аналізу часових рядів різних показників, використаних не тільки </w:t>
      </w:r>
      <w:r w:rsidRPr="003B5B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3B5B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Кондратьєвим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відкритті «довгих хвиль»</w:t>
      </w:r>
      <w:r w:rsidRPr="003B5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але і його головним опонентом </w:t>
      </w:r>
      <w:r w:rsidRPr="003B5B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Д. Опаріним</w:t>
      </w:r>
      <w:r w:rsidRPr="003B5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показав, що </w:t>
      </w:r>
      <w:r w:rsidRPr="003B5B8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два великих цикли кон</w:t>
      </w:r>
      <w:r w:rsidR="00CB511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’</w:t>
      </w:r>
      <w:r w:rsidRPr="003B5B8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юнктури синхронізують</w:t>
      </w:r>
      <w:r w:rsidR="00CB511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ся</w:t>
      </w:r>
      <w:r w:rsidRPr="003B5B8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 геологічним </w:t>
      </w:r>
      <w:proofErr w:type="spellStart"/>
      <w:r w:rsidRPr="003B5B8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затемнено-перигелієвим</w:t>
      </w:r>
      <w:proofErr w:type="spellEnd"/>
      <w:r w:rsidRPr="003B5B8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циклом довжиною в 108 років.</w:t>
      </w:r>
      <w:r w:rsidRPr="003B5B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пройшов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3B5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</w:t>
      </w:r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Афанасьєва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системі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включає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класів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геологічних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циклітів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(число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Фібоначчі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сакральна у </w:t>
      </w:r>
      <w:proofErr w:type="spellStart"/>
      <w:proofErr w:type="gram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ітогляді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багатьох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зауважує В. Кузьменко</w:t>
      </w:r>
      <w:r w:rsidR="006C6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 що є і об’єктивні підстави. Так, Ю. і З. Кононови</w:t>
      </w:r>
      <w:r w:rsidRPr="006C6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зазначають, що 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аналізі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математичної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моделі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піраміди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Хеопса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розкривається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феномен числа 108.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Це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священне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число </w:t>
      </w:r>
      <w:proofErr w:type="gram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proofErr w:type="gram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буддист</w:t>
      </w:r>
      <w:proofErr w:type="gram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ів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число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чоток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дорівнює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108. 108 м х 1,08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7</w:t>
      </w:r>
      <w:r w:rsid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= 185 м </w:t>
      </w:r>
      <w:r w:rsidR="006C6C54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–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довжина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кабельтова. 1,08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8</w:t>
      </w:r>
      <w:r w:rsid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= 1,85 (</w:t>
      </w:r>
      <w:proofErr w:type="spellStart"/>
      <w:r w:rsid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дцм</w:t>
      </w:r>
      <w:proofErr w:type="spellEnd"/>
      <w:r w:rsid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</w:t>
      </w:r>
      <w:r w:rsidR="006C6C54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–</w:t>
      </w:r>
      <w:r w:rsid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довжина</w:t>
      </w:r>
      <w:proofErr w:type="spellEnd"/>
      <w:r w:rsid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C6C54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«</w:t>
      </w:r>
      <w:proofErr w:type="spellStart"/>
      <w:r w:rsid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єгипетського</w:t>
      </w:r>
      <w:proofErr w:type="spellEnd"/>
      <w:r w:rsid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пальця</w:t>
      </w:r>
      <w:proofErr w:type="spellEnd"/>
      <w:r w:rsidR="006C6C54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»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відстань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між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витягнутими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великим і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вказівним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пальцями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руки).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Маса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Сонця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= 108 х 10</w:t>
      </w:r>
      <w:r w:rsidR="006C6C54" w:rsidRPr="006C6C54"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perscript"/>
          <w:lang w:eastAsia="ru-RU"/>
        </w:rPr>
        <w:t xml:space="preserve">9 </w:t>
      </w:r>
      <w:r w:rsidR="00226B3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т. Об</w:t>
      </w:r>
      <w:r w:rsidR="00226B3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’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є</w:t>
      </w:r>
      <w:proofErr w:type="gram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</w:t>
      </w:r>
      <w:proofErr w:type="spellEnd"/>
      <w:proofErr w:type="gram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Землі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= 108 х 10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 xml:space="preserve">10 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км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3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Швидкість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руху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Землі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навколо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Сонця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= 108 х 10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 xml:space="preserve">3 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км в годину,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відстань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Венери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Сонця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= 108 х 10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 xml:space="preserve">6 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км.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Відстань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що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проходить </w:t>
      </w:r>
      <w:proofErr w:type="spellStart"/>
      <w:proofErr w:type="gram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</w:t>
      </w:r>
      <w:proofErr w:type="gram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ітло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 1 годину у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вакуумі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= 108 х 10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 xml:space="preserve">10 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м.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Середнє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відношення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довжини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тулуба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кістяка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до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довжини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черепа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дорослої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людини</w:t>
      </w:r>
      <w:proofErr w:type="spellEnd"/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= 108 х 10</w:t>
      </w:r>
      <w:r w:rsidR="006C6C54" w:rsidRPr="006C6C54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 xml:space="preserve"> -1</w:t>
      </w:r>
      <w:r w:rsidR="00645C3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»</w:t>
      </w:r>
      <w:r w:rsidR="001054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</w:t>
      </w:r>
      <w:r w:rsidR="006C6C54" w:rsidRPr="006C6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ротяжність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довгих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хвиль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 </w:t>
      </w:r>
      <w:proofErr w:type="spellStart"/>
      <w:r w:rsidRPr="00CB5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Кондратьєва</w:t>
      </w:r>
      <w:proofErr w:type="spellEnd"/>
      <w:r w:rsidRP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середньому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теж 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склала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біля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 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Причому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дві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сусідні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хвилі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несхожі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 на другу, але через одну </w:t>
      </w:r>
      <w:r w:rsidR="00CB5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них є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подібностей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</w:t>
      </w:r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циклах </w:t>
      </w:r>
      <w:r w:rsidR="00CB5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рубежу 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століть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значні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ологічні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переміни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в циклах </w:t>
      </w:r>
      <w:r w:rsidR="00CB5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середини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51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століття</w:t>
      </w:r>
      <w:proofErr w:type="spellEnd"/>
      <w:r w:rsidR="00CB5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–</w:t>
      </w:r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</w:t>
      </w:r>
      <w:proofErr w:type="spellEnd"/>
      <w:r w:rsidRPr="003B5B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5C3C" w:rsidRDefault="00645C3C" w:rsidP="004922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конкретному історичному матеріалі В. П. Кузьменко доводить, що дві сусідні «К-хвилі»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начебто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фракт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ально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вкладаються в 108-літній «віковий»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цик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л, що відповідає й «основному закону часу»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Хле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бникова</w:t>
      </w:r>
      <w:proofErr w:type="spellEnd"/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: 3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n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uk-UA" w:eastAsia="ru-RU"/>
        </w:rPr>
        <w:t xml:space="preserve"> 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+ 3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n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днів при 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n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=9. Б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 б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ільш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е, 108-літні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і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сторіометричні</w:t>
      </w:r>
      <w:proofErr w:type="spellEnd"/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цикли Росії розпадаються на 36-літні </w:t>
      </w:r>
      <w:proofErr w:type="spellStart"/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підцикли</w:t>
      </w:r>
      <w:proofErr w:type="spellEnd"/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 що відповідають 3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n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uk-UA" w:eastAsia="ru-RU"/>
        </w:rPr>
        <w:t xml:space="preserve"> 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+ 3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n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зазначеній формулі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Хле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бникова</w:t>
      </w:r>
      <w:proofErr w:type="spellEnd"/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при 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n</w:t>
      </w:r>
      <w:r w:rsidRPr="00645C3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=8.</w:t>
      </w:r>
      <w:r w:rsidRPr="00645C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Відштовхуючись від цих ідей, автор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уклав</w:t>
      </w:r>
      <w:r w:rsidRPr="00645C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періодизаці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645C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циклічного розвитку суспільних процесів в історії соціумів Київської Русі, Московського царства та Росії, включаючи радянський і пострадянський її періоди</w:t>
      </w:r>
      <w:r w:rsidRP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645C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C002A" w:rsidRDefault="00AC002A" w:rsidP="004922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Залишаючи осторонь</w:t>
      </w:r>
      <w:r w:rsidR="000B5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B5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фактологічно</w:t>
      </w:r>
      <w:proofErr w:type="spellEnd"/>
      <w:r w:rsidR="000B5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насичені зіставлення й евристичні узагальнення цитованого вище автора, вартих окремої уваги і, можливо, полеміки, проілюструємо й іншу помітну спробу обґрунтування історичних циклів соціального розвитку</w:t>
      </w:r>
      <w:r w:rsidR="000B5E03" w:rsidRP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1054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0B5E03" w:rsidRP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].</w:t>
      </w:r>
      <w:r w:rsid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У ній автори – Е. А. </w:t>
      </w:r>
      <w:proofErr w:type="spellStart"/>
      <w:r w:rsid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Афонін</w:t>
      </w:r>
      <w:proofErr w:type="spellEnd"/>
      <w:r w:rsid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О. М. Бандурка, А.</w:t>
      </w:r>
      <w:r w:rsidR="000B5E03">
        <w:rPr>
          <w:lang w:val="uk-UA"/>
        </w:rPr>
        <w:t> </w:t>
      </w:r>
      <w:r w:rsid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Ю. Мартинов – </w:t>
      </w:r>
      <w:r w:rsidR="000B5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пропонують модель «універсального епохального циклу» з метою аналізу соціально-історичних процесів, у якій виокремлено революційну, інволюційну, </w:t>
      </w:r>
      <w:proofErr w:type="spellStart"/>
      <w:r w:rsidR="000B5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коеволюційну</w:t>
      </w:r>
      <w:proofErr w:type="spellEnd"/>
      <w:r w:rsidR="000B5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 еволюційну фази з урахуванням </w:t>
      </w:r>
      <w:r w:rsidR="000B5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військо</w:t>
      </w:r>
      <w:r w:rsidR="00253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</w:t>
      </w:r>
      <w:r w:rsidR="000B5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го, економічного, політичного, наукового, правового, релігійного і психологічного критеріїв. Отже, революційній фазі епохального соціального циклу властиві громадянські війни, перегляд і зміна типів економічної діяльності, зміна політичних статусів та ієрархій, диференціація систем знання, зміна правової регламентації, виникнення і розповсюдження нових релігійних уявлень, зміна </w:t>
      </w:r>
      <w:proofErr w:type="spellStart"/>
      <w:r w:rsidR="000B5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соцієтальних</w:t>
      </w:r>
      <w:proofErr w:type="spellEnd"/>
      <w:r w:rsidR="000B5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психологічних характеристик (ціннісних орієнтацій, ідеалів, соціальних настановлень</w:t>
      </w:r>
      <w:r w:rsidR="006A20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реставрація </w:t>
      </w:r>
      <w:proofErr w:type="spellStart"/>
      <w:r w:rsidR="006A20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архетипних</w:t>
      </w:r>
      <w:proofErr w:type="spellEnd"/>
      <w:r w:rsidR="006A20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образів колективного несвідомого – З.К.)</w:t>
      </w:r>
      <w:r w:rsidR="006E08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інволюційній фазі притаманні локальні війни, засвоєння відповідних типів економічної діяльності, авторитарні й тоталітарні режими, накопичення енциклопедичного знання, стабілізація правової системи, формалізація релігійних норм, засвоєння нових </w:t>
      </w:r>
      <w:proofErr w:type="spellStart"/>
      <w:r w:rsidR="006E08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соцієтальних</w:t>
      </w:r>
      <w:proofErr w:type="spellEnd"/>
      <w:r w:rsidR="006E08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характеристик;</w:t>
      </w:r>
      <w:r w:rsidR="005365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365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коеволюційна</w:t>
      </w:r>
      <w:proofErr w:type="spellEnd"/>
      <w:r w:rsidR="005365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фаза характеризується </w:t>
      </w:r>
      <w:proofErr w:type="spellStart"/>
      <w:r w:rsidR="00253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</w:t>
      </w:r>
      <w:r w:rsidR="005365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цивілізаційними</w:t>
      </w:r>
      <w:proofErr w:type="spellEnd"/>
      <w:r w:rsidR="005365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війнами, зміною методів економічного регулювання й наукових парадигм, переглядом правових нормативів, зміною регулятивних практик і </w:t>
      </w:r>
      <w:proofErr w:type="spellStart"/>
      <w:r w:rsidR="005365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соцієтальних</w:t>
      </w:r>
      <w:proofErr w:type="spellEnd"/>
      <w:r w:rsidR="005365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векторів розвитку; </w:t>
      </w:r>
      <w:r w:rsidR="00C94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еволюційна фаза поєднується зі «світовими війнами», тимчасовим досягненням сталого розвитку в межах домінантного циклічного типу економічного розвитку, різними формами та типами демократії, синтезом наукових парадигм, інноваційним розвитком права, релігійним катарсисом, стабільністю домінантних </w:t>
      </w:r>
      <w:proofErr w:type="spellStart"/>
      <w:r w:rsidR="00C94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соцієтально-психологічних</w:t>
      </w:r>
      <w:proofErr w:type="spellEnd"/>
      <w:r w:rsidR="00C94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типів</w:t>
      </w:r>
      <w:r w:rsidR="00604E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4EF4" w:rsidRP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1054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604EF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 209-210</w:t>
      </w:r>
      <w:r w:rsidR="00604EF4" w:rsidRP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].</w:t>
      </w:r>
      <w:r w:rsidR="00C94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816BA" w:rsidRDefault="002816BA" w:rsidP="0049224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" w:hAnsi="TimesNewRoman" w:cs="TimesNewRoman"/>
          <w:color w:val="0F243E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Отже, сформувалася своєрідна циклічно-генетична парадигма, яка, на думку її апологетів, здатна призвести до науково-технічної революції, що, за сміливим припущенням Н. Сапи, завершиться всередині ХХІ століття і допоможе здолати кризу сучасної науки, яка ослабила її прогностичну функцію </w:t>
      </w:r>
      <w:r w:rsidRP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1054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r w:rsidR="001F76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с. 265</w:t>
      </w:r>
      <w:r w:rsidRP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].</w:t>
      </w:r>
      <w:r w:rsidR="0022293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Основні постулати теорії циклічн</w:t>
      </w:r>
      <w:r w:rsidR="00253A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о-генетичної динаміки такі: 1) ц</w:t>
      </w:r>
      <w:r w:rsidR="0022293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иклічність є всезагальною формою руху і в природі, і в суспільс</w:t>
      </w:r>
      <w:r w:rsidR="00253A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тві;</w:t>
      </w:r>
      <w:r w:rsidR="0022293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53A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2) т</w:t>
      </w:r>
      <w:r w:rsidR="0022293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раєкторія циклічного руху характеризується послідовною зміною фаз, частково допускаючи накладання суміжних циклів і формуючи хвил</w:t>
      </w:r>
      <w:r w:rsidR="00253A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еподібну динаміку процесів; 3) т</w:t>
      </w:r>
      <w:r w:rsidR="0022293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ипова структура включає фази:</w:t>
      </w:r>
      <w:r w:rsidR="00DD39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D39BA" w:rsidRPr="00DD39BA">
        <w:rPr>
          <w:rFonts w:ascii="TimesNewRoman" w:hAnsi="TimesNewRoman" w:cs="TimesNewRoman"/>
          <w:color w:val="0F243E"/>
          <w:sz w:val="28"/>
          <w:szCs w:val="28"/>
          <w:lang w:val="uk-UA"/>
        </w:rPr>
        <w:t>1) інкубаційний період формування,</w:t>
      </w:r>
      <w:r w:rsidR="00DD39BA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</w:t>
      </w:r>
      <w:r w:rsidR="00DD39BA" w:rsidRPr="00DD39BA">
        <w:rPr>
          <w:rFonts w:ascii="TimesNewRoman" w:hAnsi="TimesNewRoman" w:cs="TimesNewRoman"/>
          <w:color w:val="0F243E"/>
          <w:sz w:val="28"/>
          <w:szCs w:val="28"/>
          <w:lang w:val="uk-UA"/>
        </w:rPr>
        <w:t>наприклад, науково-технічної ідеї, її втілення у дослідних зразках чи</w:t>
      </w:r>
      <w:r w:rsidR="00DD39BA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</w:t>
      </w:r>
      <w:r w:rsidR="00DD39BA" w:rsidRPr="00DD39BA">
        <w:rPr>
          <w:rFonts w:ascii="TimesNewRoman" w:hAnsi="TimesNewRoman" w:cs="TimesNewRoman"/>
          <w:color w:val="0F243E"/>
          <w:sz w:val="28"/>
          <w:szCs w:val="28"/>
          <w:lang w:val="uk-UA"/>
        </w:rPr>
        <w:t>технології, яка характеризує ядро нового покоління техніки</w:t>
      </w:r>
      <w:r w:rsidR="00DD39BA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; </w:t>
      </w:r>
      <w:r w:rsidR="00DD39BA" w:rsidRPr="00DD39BA">
        <w:rPr>
          <w:rFonts w:ascii="TimesNewRoman" w:hAnsi="TimesNewRoman" w:cs="TimesNewRoman"/>
          <w:color w:val="0F243E"/>
          <w:sz w:val="28"/>
          <w:szCs w:val="28"/>
          <w:lang w:val="uk-UA"/>
        </w:rPr>
        <w:t>2</w:t>
      </w:r>
      <w:r w:rsidR="00DD39BA">
        <w:rPr>
          <w:rFonts w:ascii="TimesNewRoman" w:hAnsi="TimesNewRoman" w:cs="TimesNewRoman"/>
          <w:color w:val="0F243E"/>
          <w:sz w:val="28"/>
          <w:szCs w:val="28"/>
          <w:lang w:val="uk-UA"/>
        </w:rPr>
        <w:t>)</w:t>
      </w:r>
      <w:r w:rsidR="00E746BB" w:rsidRPr="00E746BB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інноваційна </w:t>
      </w:r>
      <w:r w:rsidR="00E746BB" w:rsidRPr="00E746BB">
        <w:rPr>
          <w:rFonts w:ascii="TimesNewRoman" w:hAnsi="TimesNewRoman" w:cs="TimesNewRoman"/>
          <w:color w:val="0F243E"/>
          <w:sz w:val="28"/>
          <w:szCs w:val="28"/>
          <w:lang w:val="uk-UA"/>
        </w:rPr>
        <w:lastRenderedPageBreak/>
        <w:t>фаза, пов’язана з проривом</w:t>
      </w:r>
      <w:r w:rsidR="00E746BB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</w:t>
      </w:r>
      <w:r w:rsidR="00E746BB" w:rsidRPr="00E746BB">
        <w:rPr>
          <w:rFonts w:ascii="TimesNewRoman" w:hAnsi="TimesNewRoman" w:cs="TimesNewRoman"/>
          <w:color w:val="0F243E"/>
          <w:sz w:val="28"/>
          <w:szCs w:val="28"/>
          <w:lang w:val="uk-UA"/>
        </w:rPr>
        <w:t>на нові ринки, запеклістю конкуренції;</w:t>
      </w:r>
      <w:r w:rsidR="00E01E22" w:rsidRP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3) фаза розповсюдження (дифузії)</w:t>
      </w:r>
      <w:r w:rsid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</w:t>
      </w:r>
      <w:r w:rsidR="00E01E22" w:rsidRP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>техніки нового покоління, розширення ринку, виживання в умовах</w:t>
      </w:r>
      <w:r w:rsid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</w:t>
      </w:r>
      <w:r w:rsidR="00E01E22" w:rsidRP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>конкуренції;</w:t>
      </w:r>
      <w:r w:rsid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</w:t>
      </w:r>
      <w:r w:rsidR="00E01E22" w:rsidRP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>4) період порівняно стабільної динаміки, насичення ринку,</w:t>
      </w:r>
      <w:r w:rsid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</w:t>
      </w:r>
      <w:r w:rsidR="00E01E22" w:rsidRP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розвитку виробництва на основі заміни моделей на більш </w:t>
      </w:r>
      <w:r w:rsid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досконалі; 5) </w:t>
      </w:r>
      <w:r w:rsidR="00E01E22" w:rsidRP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>фаза морального (економічного) і технічного старіння даної продукції</w:t>
      </w:r>
      <w:r w:rsid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, </w:t>
      </w:r>
      <w:r w:rsidR="00E01E22" w:rsidRP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>падіння попиту, витіснення її з</w:t>
      </w:r>
      <w:r w:rsid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>і</w:t>
      </w:r>
      <w:r w:rsidR="00E01E22" w:rsidRP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сфери виробництва і застосування більш</w:t>
      </w:r>
      <w:r w:rsid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</w:t>
      </w:r>
      <w:r w:rsidR="00E01E22" w:rsidRP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>ефективної техніки наступного покоління</w:t>
      </w:r>
      <w:r w:rsidR="00E01E22">
        <w:rPr>
          <w:rFonts w:ascii="TimesNewRoman" w:hAnsi="TimesNewRoman" w:cs="TimesNewRoman"/>
          <w:color w:val="0F243E"/>
          <w:sz w:val="28"/>
          <w:szCs w:val="28"/>
          <w:lang w:val="uk-UA"/>
        </w:rPr>
        <w:t>.</w:t>
      </w:r>
    </w:p>
    <w:p w:rsidR="00712D8F" w:rsidRDefault="00712D8F" w:rsidP="00492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ab/>
        <w:t xml:space="preserve">Приклади реставрації циклічних моделей </w:t>
      </w:r>
      <w:proofErr w:type="spellStart"/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>історіогенезу</w:t>
      </w:r>
      <w:proofErr w:type="spellEnd"/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стосовно різних природних процесів і соціокультурних артефактів підтверджують необхідність </w:t>
      </w:r>
      <w:r w:rsidR="00253A81">
        <w:rPr>
          <w:rFonts w:ascii="TimesNewRoman" w:hAnsi="TimesNewRoman" w:cs="TimesNewRoman"/>
          <w:color w:val="0F243E"/>
          <w:sz w:val="28"/>
          <w:szCs w:val="28"/>
          <w:lang w:val="uk-UA"/>
        </w:rPr>
        <w:t>темпоральної</w:t>
      </w:r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квантифікації процесів соціалізації особистості, її професіоналізації, духовного розвитку, </w:t>
      </w:r>
      <w:proofErr w:type="spellStart"/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>психо-</w:t>
      </w:r>
      <w:proofErr w:type="spellEnd"/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, </w:t>
      </w:r>
      <w:proofErr w:type="spellStart"/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>культуро-</w:t>
      </w:r>
      <w:proofErr w:type="spellEnd"/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й </w:t>
      </w:r>
      <w:proofErr w:type="spellStart"/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>аксіогенезу</w:t>
      </w:r>
      <w:proofErr w:type="spellEnd"/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тощо, позаяк доведено кореляцію космічного, біологічного соціального та персонального циклів. Обґрунтування побудови </w:t>
      </w:r>
      <w:proofErr w:type="spellStart"/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>аксіометрики</w:t>
      </w:r>
      <w:proofErr w:type="spellEnd"/>
      <w:r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особистості стосовно різних феноменів її персонального життя найбільш повно викладено в монографії авторки «Аксіологічна психологія особистості»</w:t>
      </w:r>
      <w:r w:rsidR="00253A81">
        <w:rPr>
          <w:rFonts w:ascii="TimesNewRoman" w:hAnsi="TimesNewRoman" w:cs="TimesNewRoman"/>
          <w:color w:val="0F243E"/>
          <w:sz w:val="28"/>
          <w:szCs w:val="28"/>
          <w:lang w:val="uk-UA"/>
        </w:rPr>
        <w:t xml:space="preserve"> </w:t>
      </w:r>
      <w:r w:rsidRP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1054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</w:t>
      </w:r>
      <w:r w:rsidRPr="000B5E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].</w:t>
      </w:r>
      <w:r w:rsidRPr="00645C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Постне</w:t>
      </w:r>
      <w:r w:rsidR="00253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класичний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синергетичний модус цієї аргументаці</w:t>
      </w:r>
      <w:r w:rsidR="00B90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ї, зокрема, зводиться до </w:t>
      </w:r>
      <w:r w:rsidR="00253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наступни</w:t>
      </w:r>
      <w:r w:rsidR="00B90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міркувань.</w:t>
      </w:r>
    </w:p>
    <w:p w:rsidR="00B90B89" w:rsidRDefault="00B90B89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Насамперед відзначимо, що психіка в усіх можливих теоретичних допущеннях про її структуру, функції складників, різновиди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організованостей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мікро-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мезо-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макрорівнях є принципово відкритою системою, яка характеризується спонтанністю процесів «внутрішньої» і «зовнішньої» взаємодії, що, втім, не скасовує закономірного характеру регулярних структурних упорядкувань здавалося б цілком хаотичних процесів. Причому  </w:t>
      </w:r>
      <w:r w:rsidRPr="00B90B89">
        <w:rPr>
          <w:rFonts w:ascii="Times New Roman" w:hAnsi="Times New Roman" w:cs="Times New Roman"/>
          <w:sz w:val="28"/>
          <w:szCs w:val="28"/>
          <w:lang w:val="uk-UA"/>
        </w:rPr>
        <w:t>ритмічний характер переструктурування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певної сильно неврівноваженої системи під впливом достатньо потужних зовнішніх чинників у точці біфуркації зумовлює вибір системою одного з можливих шляхів розвитку. Цей вибір переводить психічну систему на новий рівень розвитку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хронотопний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режим  функціонування. Система розширює свої межі, «переростає саму себе»; відбувається саморозвиток, що у психології трактується як психофізіологічне дозрівання, онтогенез,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персоногенез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професіоналізація,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аксіогенез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</w:p>
    <w:p w:rsidR="00B90B89" w:rsidRPr="00BE1740" w:rsidRDefault="00B90B89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Ці та інші феномени психічного розвитку ієрархічно впорядковані, незважаючи на постійні флуктуації </w:t>
      </w:r>
      <w:r w:rsidR="00BE1740">
        <w:rPr>
          <w:rFonts w:ascii="Times New Roman" w:hAnsi="Times New Roman" w:cs="Times New Roman"/>
          <w:sz w:val="28"/>
          <w:szCs w:val="28"/>
          <w:lang w:val="uk-UA"/>
        </w:rPr>
        <w:t xml:space="preserve">тих чи тих </w:t>
      </w:r>
      <w:r>
        <w:rPr>
          <w:rFonts w:ascii="Times New Roman" w:hAnsi="Times New Roman" w:cs="Times New Roman"/>
          <w:sz w:val="28"/>
          <w:szCs w:val="28"/>
          <w:lang w:val="uk-UA"/>
        </w:rPr>
        <w:t>«психічних атомів». Порядок народжується з хаосу – такий лейтмотив найвідомішої книги І. Пригожина й І.</w:t>
      </w:r>
      <w:r w:rsidR="00BE1740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Стенгер</w:t>
      </w:r>
      <w:proofErr w:type="spellEnd"/>
      <w:r w:rsidRPr="00835FE2">
        <w:rPr>
          <w:rFonts w:ascii="Times New Roman" w:hAnsi="Times New Roman" w:cs="Times New Roman"/>
          <w:sz w:val="28"/>
          <w:szCs w:val="28"/>
        </w:rPr>
        <w:t xml:space="preserve"> </w:t>
      </w:r>
      <w:r w:rsidR="00160036">
        <w:rPr>
          <w:rFonts w:ascii="Times New Roman" w:hAnsi="Times New Roman" w:cs="Times New Roman"/>
          <w:sz w:val="28"/>
          <w:szCs w:val="28"/>
          <w:lang w:val="uk-UA"/>
        </w:rPr>
        <w:t>[7</w:t>
      </w:r>
      <w:r w:rsidRPr="00835FE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А їх талановитий послідовник в царині економіки Е.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Найман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резюмує: «Хаотичні системи є системами зі зворотним зв’язком, оскільки від попереднього значення залежить наступне. Цей факт прямо вказує на те, що хаотичні системи не випадкові, позаяк однією з властивостей випадкових блукань є незалежність попередніх і наступних подій одна від одної [</w:t>
      </w:r>
      <w:r w:rsidR="00160036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Pr="00835F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267]. До точки біфуркації система неврівноважена, причому її неврівноваженість і загроза знищення через ентропію енергії постійно наростає, але після переходу через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ентропійний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бар’єр, що збігається з точкою біфуркації, система знову стає врівноваженою, де справджуються класичні детерміністичні закони і можливі точні прогнози. Проте </w:t>
      </w:r>
      <w:r w:rsidRPr="00BE1740">
        <w:rPr>
          <w:rFonts w:ascii="Times New Roman" w:hAnsi="Times New Roman" w:cs="Times New Roman"/>
          <w:sz w:val="28"/>
          <w:szCs w:val="28"/>
          <w:lang w:val="uk-UA"/>
        </w:rPr>
        <w:t>стан рівноваги системи відносний і швидкоплинний, а стан неврівноваженості – абсолютний та вічний.</w:t>
      </w:r>
    </w:p>
    <w:p w:rsidR="00B90B89" w:rsidRPr="000E31FD" w:rsidRDefault="00B90B89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Прикметно, що інструменти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геометрії дозволяють змоделювати просторову конфігурацію діапазону флуктуацій системи від одного впорядкування до наступного, від однієї точки біфуркації до іншої, визначити площу неправильних геометричних фігур, які в абстрактний спосіб (за допомогою математичних рівнянь) репрезентують повторювану траєкторію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самозміни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психічної системи на різних еволюційних рівнях її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життєздійснення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Ця </w:t>
      </w:r>
      <w:r w:rsidRPr="00BE1740">
        <w:rPr>
          <w:rFonts w:ascii="Times New Roman" w:hAnsi="Times New Roman" w:cs="Times New Roman"/>
          <w:sz w:val="28"/>
          <w:szCs w:val="28"/>
          <w:lang w:val="uk-UA"/>
        </w:rPr>
        <w:t xml:space="preserve">просторово-геометрична конфігурація – </w:t>
      </w:r>
      <w:proofErr w:type="spellStart"/>
      <w:r w:rsidRPr="00BE1740">
        <w:rPr>
          <w:rFonts w:ascii="Times New Roman" w:hAnsi="Times New Roman" w:cs="Times New Roman"/>
          <w:sz w:val="28"/>
          <w:szCs w:val="28"/>
          <w:lang w:val="uk-UA"/>
        </w:rPr>
        <w:t>фрактал</w:t>
      </w:r>
      <w:proofErr w:type="spellEnd"/>
      <w:r w:rsidRPr="00BE1740">
        <w:rPr>
          <w:rFonts w:ascii="Times New Roman" w:hAnsi="Times New Roman" w:cs="Times New Roman"/>
          <w:sz w:val="28"/>
          <w:szCs w:val="28"/>
          <w:lang w:val="uk-UA"/>
        </w:rPr>
        <w:t xml:space="preserve"> – є </w:t>
      </w:r>
      <w:proofErr w:type="spellStart"/>
      <w:r w:rsidRPr="00BE1740">
        <w:rPr>
          <w:rFonts w:ascii="Times New Roman" w:hAnsi="Times New Roman" w:cs="Times New Roman"/>
          <w:sz w:val="28"/>
          <w:szCs w:val="28"/>
          <w:lang w:val="uk-UA"/>
        </w:rPr>
        <w:t>атрактором</w:t>
      </w:r>
      <w:proofErr w:type="spellEnd"/>
      <w:r w:rsidRPr="00BE1740">
        <w:rPr>
          <w:rFonts w:ascii="Times New Roman" w:hAnsi="Times New Roman" w:cs="Times New Roman"/>
          <w:sz w:val="28"/>
          <w:szCs w:val="28"/>
          <w:lang w:val="uk-UA"/>
        </w:rPr>
        <w:t xml:space="preserve"> – межею і метою руху хаотичної системи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[</w:t>
      </w:r>
      <w:r w:rsidRPr="00DA08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с. 263].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самототожні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тобто відтворюють свої геометричні характеристики через певні часові відрізки, вони з’являться, «ростуть», клонуються, наче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однояйцеві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близнята;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подільні, тобто породжують ідентичні просторові конфігурації на новому рівні впорядкування/розвитку;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корелятивні, оскільки перебувають у смисловому резонансі й цільовому узгодженні </w:t>
      </w:r>
      <w:r w:rsidRPr="00DA08C1">
        <w:rPr>
          <w:rFonts w:ascii="Times New Roman" w:hAnsi="Times New Roman" w:cs="Times New Roman"/>
          <w:sz w:val="28"/>
          <w:szCs w:val="28"/>
          <w:lang w:val="uk-UA"/>
        </w:rPr>
        <w:t xml:space="preserve">(якщо брати їх проекцію на психологію особистості)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іншими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різних рівнях ієрархії системи, що, неухильно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саморганізовуючись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розвивається. О. А. Донченко зазначає: «</w:t>
      </w:r>
      <w:proofErr w:type="spellStart"/>
      <w:r w:rsidRPr="00BE1740">
        <w:rPr>
          <w:rFonts w:ascii="Times New Roman" w:hAnsi="Times New Roman" w:cs="Times New Roman"/>
          <w:sz w:val="28"/>
          <w:szCs w:val="28"/>
          <w:lang w:val="uk-UA"/>
        </w:rPr>
        <w:t>Фрактал</w:t>
      </w:r>
      <w:proofErr w:type="spellEnd"/>
      <w:r w:rsidRPr="00BE1740">
        <w:rPr>
          <w:rFonts w:ascii="Times New Roman" w:hAnsi="Times New Roman" w:cs="Times New Roman"/>
          <w:sz w:val="28"/>
          <w:szCs w:val="28"/>
          <w:lang w:val="uk-UA"/>
        </w:rPr>
        <w:t xml:space="preserve"> є об’єднавчим елементом </w:t>
      </w:r>
      <w:proofErr w:type="spellStart"/>
      <w:r w:rsidRPr="00BE1740">
        <w:rPr>
          <w:rFonts w:ascii="Times New Roman" w:hAnsi="Times New Roman" w:cs="Times New Roman"/>
          <w:sz w:val="28"/>
          <w:szCs w:val="28"/>
          <w:lang w:val="uk-UA"/>
        </w:rPr>
        <w:t>макро-</w:t>
      </w:r>
      <w:proofErr w:type="spellEnd"/>
      <w:r w:rsidRPr="00BE1740">
        <w:rPr>
          <w:rFonts w:ascii="Times New Roman" w:hAnsi="Times New Roman" w:cs="Times New Roman"/>
          <w:sz w:val="28"/>
          <w:szCs w:val="28"/>
          <w:lang w:val="uk-UA"/>
        </w:rPr>
        <w:t xml:space="preserve"> і мікросвіту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31F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Він є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своєрідною одиницею Всіх живих, нелінійних, відкритих, надскладних систем, здатних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саморганізації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[2, с. 24].  </w:t>
      </w:r>
    </w:p>
    <w:p w:rsidR="00B90B89" w:rsidRDefault="00B90B89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Щодо функціонування різних психічних утворень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можна відзначити таке: будь-який психічний структурно оформлений зміст – це </w:t>
      </w:r>
      <w:r w:rsidRPr="00BE1740">
        <w:rPr>
          <w:rFonts w:ascii="Times New Roman" w:hAnsi="Times New Roman" w:cs="Times New Roman"/>
          <w:sz w:val="28"/>
          <w:szCs w:val="28"/>
          <w:lang w:val="uk-UA"/>
        </w:rPr>
        <w:t>знаково-символічний код, ціннісний коефіцієнт події,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визначає її значущість для особи (формальна причина, за Аристотелем;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атрактор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). Водночас це – досягнута </w:t>
      </w:r>
      <w:r w:rsidRPr="00BE1740">
        <w:rPr>
          <w:rFonts w:ascii="Times New Roman" w:hAnsi="Times New Roman" w:cs="Times New Roman"/>
          <w:sz w:val="28"/>
          <w:szCs w:val="28"/>
          <w:lang w:val="uk-UA"/>
        </w:rPr>
        <w:t>мета, реалізована мотиваційна тенденція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не завжди усвідомлена, але тим не менш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телеологічно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(цільова причина, за Аристотелем;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 мета). Нарешті,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рухомий </w:t>
      </w:r>
      <w:r w:rsidRPr="00BE1740">
        <w:rPr>
          <w:rFonts w:ascii="Times New Roman" w:hAnsi="Times New Roman" w:cs="Times New Roman"/>
          <w:sz w:val="28"/>
          <w:szCs w:val="28"/>
          <w:lang w:val="uk-UA"/>
        </w:rPr>
        <w:t xml:space="preserve">горизонт саморуху і </w:t>
      </w:r>
      <w:proofErr w:type="spellStart"/>
      <w:r w:rsidRPr="00BE1740">
        <w:rPr>
          <w:rFonts w:ascii="Times New Roman" w:hAnsi="Times New Roman" w:cs="Times New Roman"/>
          <w:sz w:val="28"/>
          <w:szCs w:val="28"/>
          <w:lang w:val="uk-UA"/>
        </w:rPr>
        <w:t>самозміни</w:t>
      </w:r>
      <w:proofErr w:type="spellEnd"/>
      <w:r w:rsidRPr="00BE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(рушійна причина, за Аристотелем; межа, за Е. Лоренцом, Б.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Мандельбротом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ін.). Звичайно, психічні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пов’язані зі своїми тілесними носіями – конкретними індивідами, а відтак мають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конфігуративні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1740">
        <w:rPr>
          <w:rFonts w:ascii="Times New Roman" w:hAnsi="Times New Roman" w:cs="Times New Roman"/>
          <w:sz w:val="28"/>
          <w:szCs w:val="28"/>
          <w:lang w:val="uk-UA"/>
        </w:rPr>
        <w:t>соматичні маніфестації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рівні анатомії, морфології та фізіології людини (матеріальна причина, за Аристотелем).</w:t>
      </w:r>
    </w:p>
    <w:p w:rsidR="00B90B89" w:rsidRDefault="00B90B89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фрактальній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геометрії реалізовано успішні спроби математичного прогнозування кількості послідовних ітерацій, що ведуть до формування тотожних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необхідних для переходу системи на кожен наступний еволюційний рівень </w:t>
      </w:r>
      <w:r w:rsidR="00BE1740">
        <w:rPr>
          <w:rFonts w:ascii="Times New Roman" w:hAnsi="Times New Roman" w:cs="Times New Roman"/>
          <w:sz w:val="28"/>
          <w:szCs w:val="28"/>
          <w:lang w:val="uk-UA"/>
        </w:rPr>
        <w:t xml:space="preserve">(а також цикл)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функціонування. Так зване число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Фейгенбаума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F44C8">
        <w:rPr>
          <w:rFonts w:ascii="Times New Roman" w:hAnsi="Times New Roman" w:cs="Times New Roman"/>
          <w:sz w:val="28"/>
          <w:szCs w:val="28"/>
          <w:lang w:val="uk-UA"/>
        </w:rPr>
        <w:t>=4,669…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являє собою універсальну константу, що характеризує різноманітні природні процеси та вселяє надію на систематизацію і класифікацію хаосу. </w:t>
      </w:r>
    </w:p>
    <w:p w:rsidR="00B90B89" w:rsidRDefault="00B90B89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Щодо процесу становлення особистості це означає існування, як мінімум, п’яти (наближення числа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ієрархізованих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структурних рівнів і пов’язаних з ними епігенетичних циклів розвитку. Відзначимо, що постульований нами принцип інтегральної суб’єктності якраз і включає п’ять рівнів: відносний суб’єкт – психосоматичний індивід,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моносуб’єкт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суб’єкт окремої предметної діяльності,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полісуб’єкт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особистість як носій різноманітних ціннісних орієнтацій та соціальних ролей,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метасуб’єкт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суб’єкт індивідуальної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культуротворчості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абсолютний суб’єкт – цілісна особа як універсальний фактор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життєздійснення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світопобудови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Яскравий представник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холістичного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підходу в психології К.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Уілбер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зазначає, що п’ять рівнів є тим числовим мінімумом, який дозволяє подати функціонування психіки 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зінтегрованої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структурно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субординаційно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координаційно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впорядкованої системи [</w:t>
      </w:r>
      <w:r w:rsidR="00160036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B90B89" w:rsidRDefault="00B90B89" w:rsidP="00492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Таким чином, методологія психології дістає інше – постмодерне,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постнекласичне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водночас інтегрально-універсальне опертя для реалізації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холістичного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підходу, який конгеніальний процесам у видимій (матеріальній, лабораторно і сенсорно доступній) і невидимій (феноменологічно-рефлексивній, ідеально-мислимій) природі. При цьому </w:t>
      </w:r>
      <w:r w:rsidRPr="005F357F">
        <w:rPr>
          <w:rFonts w:ascii="Times New Roman" w:hAnsi="Times New Roman" w:cs="Times New Roman"/>
          <w:sz w:val="28"/>
          <w:szCs w:val="28"/>
          <w:lang w:val="uk-UA"/>
        </w:rPr>
        <w:t xml:space="preserve">первинний хаос як вічний динамічний процес і </w:t>
      </w:r>
      <w:proofErr w:type="spellStart"/>
      <w:r w:rsidRPr="005F357F">
        <w:rPr>
          <w:rFonts w:ascii="Times New Roman" w:hAnsi="Times New Roman" w:cs="Times New Roman"/>
          <w:sz w:val="28"/>
          <w:szCs w:val="28"/>
          <w:lang w:val="uk-UA"/>
        </w:rPr>
        <w:t>фрактал</w:t>
      </w:r>
      <w:proofErr w:type="spellEnd"/>
      <w:r w:rsidRPr="005F357F">
        <w:rPr>
          <w:rFonts w:ascii="Times New Roman" w:hAnsi="Times New Roman" w:cs="Times New Roman"/>
          <w:sz w:val="28"/>
          <w:szCs w:val="28"/>
          <w:lang w:val="uk-UA"/>
        </w:rPr>
        <w:t xml:space="preserve"> як статична просторова фігура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не конфронтаційні явища, а </w:t>
      </w:r>
      <w:r w:rsidRPr="005F357F">
        <w:rPr>
          <w:rFonts w:ascii="Times New Roman" w:hAnsi="Times New Roman" w:cs="Times New Roman"/>
          <w:sz w:val="28"/>
          <w:szCs w:val="28"/>
          <w:lang w:val="uk-UA"/>
        </w:rPr>
        <w:t>різні аспекти фундаментального факту єдності змісту і форми, існування і сутності в їх постійних зв’язках і перетвореннях</w:t>
      </w:r>
      <w:r w:rsidR="00AB3D21">
        <w:rPr>
          <w:rFonts w:ascii="Times New Roman" w:hAnsi="Times New Roman" w:cs="Times New Roman"/>
          <w:sz w:val="28"/>
          <w:szCs w:val="28"/>
          <w:lang w:val="uk-UA"/>
        </w:rPr>
        <w:t xml:space="preserve"> (більше див</w:t>
      </w:r>
      <w:r w:rsidRPr="005F35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3D21" w:rsidRPr="00AB3D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3D21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6003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B3D21">
        <w:rPr>
          <w:rFonts w:ascii="Times New Roman" w:hAnsi="Times New Roman" w:cs="Times New Roman"/>
          <w:sz w:val="28"/>
          <w:szCs w:val="28"/>
          <w:lang w:val="uk-UA"/>
        </w:rPr>
        <w:t>]).</w:t>
      </w:r>
    </w:p>
    <w:p w:rsidR="00312E19" w:rsidRDefault="00312E19" w:rsidP="00492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7A8C" w:rsidRPr="00EC7A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Висновки та перспективи подальшого дослідження. </w:t>
      </w:r>
      <w:r w:rsidR="00EC7A8C">
        <w:rPr>
          <w:rFonts w:ascii="Times New Roman" w:hAnsi="Times New Roman" w:cs="Times New Roman"/>
          <w:sz w:val="28"/>
          <w:szCs w:val="28"/>
          <w:lang w:val="uk-UA"/>
        </w:rPr>
        <w:t xml:space="preserve">Як показує  міждисциплінарний аналіз, ідея циклічності в історичній соціальній психології суголосна сучасним теоретико-методологічним пошукам, може й повинна бути впроваджена в </w:t>
      </w:r>
      <w:proofErr w:type="spellStart"/>
      <w:r w:rsidR="00EC7A8C">
        <w:rPr>
          <w:rFonts w:ascii="Times New Roman" w:hAnsi="Times New Roman" w:cs="Times New Roman"/>
          <w:sz w:val="28"/>
          <w:szCs w:val="28"/>
          <w:lang w:val="uk-UA"/>
        </w:rPr>
        <w:t>постнекласичний</w:t>
      </w:r>
      <w:proofErr w:type="spellEnd"/>
      <w:r w:rsidR="00EC7A8C">
        <w:rPr>
          <w:rFonts w:ascii="Times New Roman" w:hAnsi="Times New Roman" w:cs="Times New Roman"/>
          <w:sz w:val="28"/>
          <w:szCs w:val="28"/>
          <w:lang w:val="uk-UA"/>
        </w:rPr>
        <w:t xml:space="preserve"> науковий дискурс з метою гармонізації взаємин людини зі світом по всьому спектру її сутнісних зв’язків із ним шляхом антиципації наслідків ситуативних і </w:t>
      </w:r>
      <w:proofErr w:type="spellStart"/>
      <w:r w:rsidR="00EC7A8C">
        <w:rPr>
          <w:rFonts w:ascii="Times New Roman" w:hAnsi="Times New Roman" w:cs="Times New Roman"/>
          <w:sz w:val="28"/>
          <w:szCs w:val="28"/>
          <w:lang w:val="uk-UA"/>
        </w:rPr>
        <w:t>сенсожиттєвих</w:t>
      </w:r>
      <w:proofErr w:type="spellEnd"/>
      <w:r w:rsidR="00EC7A8C">
        <w:rPr>
          <w:rFonts w:ascii="Times New Roman" w:hAnsi="Times New Roman" w:cs="Times New Roman"/>
          <w:sz w:val="28"/>
          <w:szCs w:val="28"/>
          <w:lang w:val="uk-UA"/>
        </w:rPr>
        <w:t xml:space="preserve"> виборів і </w:t>
      </w:r>
      <w:proofErr w:type="spellStart"/>
      <w:r w:rsidR="00EC7A8C">
        <w:rPr>
          <w:rFonts w:ascii="Times New Roman" w:hAnsi="Times New Roman" w:cs="Times New Roman"/>
          <w:sz w:val="28"/>
          <w:szCs w:val="28"/>
          <w:lang w:val="uk-UA"/>
        </w:rPr>
        <w:t>стратегіально</w:t>
      </w:r>
      <w:proofErr w:type="spellEnd"/>
      <w:r w:rsidR="00EC7A8C">
        <w:rPr>
          <w:rFonts w:ascii="Times New Roman" w:hAnsi="Times New Roman" w:cs="Times New Roman"/>
          <w:sz w:val="28"/>
          <w:szCs w:val="28"/>
          <w:lang w:val="uk-UA"/>
        </w:rPr>
        <w:t xml:space="preserve"> релевантного вибудовування (проектування) життєвого шляху особистості та гідного соціокультурного (державно-політичного, економічного, організаційно-управлінського і т. д.) проекту (</w:t>
      </w:r>
      <w:proofErr w:type="spellStart"/>
      <w:r w:rsidR="00EC7A8C">
        <w:rPr>
          <w:rFonts w:ascii="Times New Roman" w:hAnsi="Times New Roman" w:cs="Times New Roman"/>
          <w:sz w:val="28"/>
          <w:szCs w:val="28"/>
          <w:lang w:val="uk-UA"/>
        </w:rPr>
        <w:t>наративу</w:t>
      </w:r>
      <w:proofErr w:type="spellEnd"/>
      <w:r w:rsidR="00EC7A8C">
        <w:rPr>
          <w:rFonts w:ascii="Times New Roman" w:hAnsi="Times New Roman" w:cs="Times New Roman"/>
          <w:sz w:val="28"/>
          <w:szCs w:val="28"/>
          <w:lang w:val="uk-UA"/>
        </w:rPr>
        <w:t>) життєдіяльності спільнот різного кількісного і якісного складу.</w:t>
      </w:r>
    </w:p>
    <w:p w:rsidR="00A462B2" w:rsidRDefault="00A462B2" w:rsidP="004922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використаних джерел</w:t>
      </w:r>
    </w:p>
    <w:p w:rsidR="00A462B2" w:rsidRDefault="00A02628" w:rsidP="0049224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BookAntiqua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  <w:t xml:space="preserve">1. </w:t>
      </w:r>
      <w:proofErr w:type="spellStart"/>
      <w:r w:rsidR="00A462B2" w:rsidRPr="00A462B2">
        <w:rPr>
          <w:rFonts w:ascii="Times New Roman" w:hAnsi="Times New Roman" w:cs="Times New Roman"/>
          <w:bCs/>
          <w:color w:val="231F20"/>
          <w:sz w:val="28"/>
          <w:szCs w:val="28"/>
        </w:rPr>
        <w:t>Афонін</w:t>
      </w:r>
      <w:proofErr w:type="spellEnd"/>
      <w:r w:rsidR="00A462B2" w:rsidRPr="00A462B2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Е.</w:t>
      </w:r>
      <w:r w:rsidR="00A462B2"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  <w:t xml:space="preserve"> </w:t>
      </w:r>
      <w:r w:rsidR="00A462B2" w:rsidRPr="00A462B2">
        <w:rPr>
          <w:rFonts w:ascii="Times New Roman" w:hAnsi="Times New Roman" w:cs="Times New Roman"/>
          <w:bCs/>
          <w:color w:val="231F20"/>
          <w:sz w:val="28"/>
          <w:szCs w:val="28"/>
        </w:rPr>
        <w:t>А.</w:t>
      </w:r>
      <w:r w:rsidR="00A462B2"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  <w:t xml:space="preserve"> </w:t>
      </w:r>
      <w:proofErr w:type="spellStart"/>
      <w:proofErr w:type="gramStart"/>
      <w:r w:rsidR="00A462B2" w:rsidRPr="00A462B2">
        <w:rPr>
          <w:rFonts w:ascii="Times New Roman" w:eastAsia="BookAntiqua" w:hAnsi="Times New Roman" w:cs="Times New Roman"/>
          <w:color w:val="231F20"/>
          <w:sz w:val="28"/>
          <w:szCs w:val="28"/>
        </w:rPr>
        <w:t>Соц</w:t>
      </w:r>
      <w:proofErr w:type="gramEnd"/>
      <w:r w:rsidR="00A462B2" w:rsidRPr="00A462B2">
        <w:rPr>
          <w:rFonts w:ascii="Times New Roman" w:eastAsia="BookAntiqua" w:hAnsi="Times New Roman" w:cs="Times New Roman"/>
          <w:color w:val="231F20"/>
          <w:sz w:val="28"/>
          <w:szCs w:val="28"/>
        </w:rPr>
        <w:t>іальні</w:t>
      </w:r>
      <w:proofErr w:type="spellEnd"/>
      <w:r w:rsidR="00A462B2" w:rsidRPr="00A462B2">
        <w:rPr>
          <w:rFonts w:ascii="Times New Roman" w:eastAsia="BookAntiqua" w:hAnsi="Times New Roman" w:cs="Times New Roman"/>
          <w:color w:val="231F20"/>
          <w:sz w:val="28"/>
          <w:szCs w:val="28"/>
        </w:rPr>
        <w:t xml:space="preserve"> цикли: </w:t>
      </w:r>
      <w:proofErr w:type="spellStart"/>
      <w:r w:rsidR="00A462B2" w:rsidRPr="00A462B2">
        <w:rPr>
          <w:rFonts w:ascii="Times New Roman" w:eastAsia="BookAntiqua" w:hAnsi="Times New Roman" w:cs="Times New Roman"/>
          <w:color w:val="231F20"/>
          <w:sz w:val="28"/>
          <w:szCs w:val="28"/>
        </w:rPr>
        <w:t>історико-соціологічний</w:t>
      </w:r>
      <w:proofErr w:type="spellEnd"/>
      <w:r w:rsidR="00A462B2" w:rsidRPr="00A462B2">
        <w:rPr>
          <w:rFonts w:ascii="Times New Roman" w:eastAsia="BookAntiqua" w:hAnsi="Times New Roman" w:cs="Times New Roman"/>
          <w:color w:val="231F20"/>
          <w:sz w:val="28"/>
          <w:szCs w:val="28"/>
        </w:rPr>
        <w:t xml:space="preserve"> </w:t>
      </w:r>
      <w:proofErr w:type="spellStart"/>
      <w:r w:rsidR="00A462B2" w:rsidRPr="00A462B2">
        <w:rPr>
          <w:rFonts w:ascii="Times New Roman" w:eastAsia="BookAntiqua" w:hAnsi="Times New Roman" w:cs="Times New Roman"/>
          <w:color w:val="231F20"/>
          <w:sz w:val="28"/>
          <w:szCs w:val="28"/>
        </w:rPr>
        <w:t>підхід</w:t>
      </w:r>
      <w:proofErr w:type="spellEnd"/>
      <w:r w:rsidR="00A462B2" w:rsidRPr="00A462B2">
        <w:rPr>
          <w:rFonts w:ascii="Times New Roman" w:eastAsia="BookAntiqua" w:hAnsi="Times New Roman" w:cs="Times New Roman"/>
          <w:color w:val="231F20"/>
          <w:sz w:val="28"/>
          <w:szCs w:val="28"/>
        </w:rPr>
        <w:t xml:space="preserve"> / </w:t>
      </w:r>
      <w:r w:rsidR="00A462B2">
        <w:rPr>
          <w:rFonts w:ascii="Times New Roman" w:eastAsia="BookAntiqua" w:hAnsi="Times New Roman" w:cs="Times New Roman"/>
          <w:color w:val="231F20"/>
          <w:sz w:val="28"/>
          <w:szCs w:val="28"/>
          <w:lang w:val="uk-UA"/>
        </w:rPr>
        <w:t xml:space="preserve">Е. А. </w:t>
      </w:r>
      <w:proofErr w:type="spellStart"/>
      <w:r w:rsidR="00A462B2">
        <w:rPr>
          <w:rFonts w:ascii="Times New Roman" w:hAnsi="Times New Roman" w:cs="Times New Roman"/>
          <w:bCs/>
          <w:color w:val="231F20"/>
          <w:sz w:val="28"/>
          <w:szCs w:val="28"/>
        </w:rPr>
        <w:t>Афонін</w:t>
      </w:r>
      <w:proofErr w:type="spellEnd"/>
      <w:r w:rsidR="00A462B2" w:rsidRPr="00A462B2">
        <w:rPr>
          <w:rFonts w:ascii="Times New Roman" w:hAnsi="Times New Roman" w:cs="Times New Roman"/>
          <w:bCs/>
          <w:color w:val="231F20"/>
          <w:sz w:val="28"/>
          <w:szCs w:val="28"/>
        </w:rPr>
        <w:t>,</w:t>
      </w:r>
      <w:r w:rsidR="00A462B2"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  <w:t xml:space="preserve"> О. М.</w:t>
      </w:r>
      <w:r w:rsidR="00A462B2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</w:t>
      </w:r>
      <w:proofErr w:type="spellStart"/>
      <w:r w:rsidR="00A462B2">
        <w:rPr>
          <w:rFonts w:ascii="Times New Roman" w:hAnsi="Times New Roman" w:cs="Times New Roman"/>
          <w:bCs/>
          <w:color w:val="231F20"/>
          <w:sz w:val="28"/>
          <w:szCs w:val="28"/>
        </w:rPr>
        <w:t>Бандурка</w:t>
      </w:r>
      <w:proofErr w:type="spellEnd"/>
      <w:r w:rsidR="00A462B2" w:rsidRPr="00A462B2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, </w:t>
      </w:r>
      <w:r w:rsidR="00A462B2"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  <w:t xml:space="preserve">А. Ю. </w:t>
      </w:r>
      <w:r w:rsidR="00A462B2">
        <w:rPr>
          <w:rFonts w:ascii="Times New Roman" w:hAnsi="Times New Roman" w:cs="Times New Roman"/>
          <w:bCs/>
          <w:color w:val="231F20"/>
          <w:sz w:val="28"/>
          <w:szCs w:val="28"/>
        </w:rPr>
        <w:t>Мартинов</w:t>
      </w:r>
      <w:r w:rsidR="00A462B2"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  <w:t xml:space="preserve">. </w:t>
      </w:r>
      <w:r w:rsidR="00A462B2" w:rsidRPr="00A462B2">
        <w:rPr>
          <w:rFonts w:ascii="Times New Roman" w:eastAsia="BookAntiqua" w:hAnsi="Times New Roman" w:cs="Times New Roman"/>
          <w:color w:val="231F20"/>
          <w:sz w:val="28"/>
          <w:szCs w:val="28"/>
        </w:rPr>
        <w:t>– Х.</w:t>
      </w:r>
      <w:proofErr w:type="gramStart"/>
      <w:r w:rsidR="00A462B2">
        <w:rPr>
          <w:rFonts w:ascii="Times New Roman" w:eastAsia="BookAntiqua" w:hAnsi="Times New Roman" w:cs="Times New Roman"/>
          <w:color w:val="231F20"/>
          <w:sz w:val="28"/>
          <w:szCs w:val="28"/>
          <w:lang w:val="uk-UA"/>
        </w:rPr>
        <w:t xml:space="preserve"> </w:t>
      </w:r>
      <w:r w:rsidR="00A462B2" w:rsidRPr="00A462B2">
        <w:rPr>
          <w:rFonts w:ascii="Times New Roman" w:eastAsia="BookAntiqua" w:hAnsi="Times New Roman" w:cs="Times New Roman"/>
          <w:color w:val="231F20"/>
          <w:sz w:val="28"/>
          <w:szCs w:val="28"/>
        </w:rPr>
        <w:t>:</w:t>
      </w:r>
      <w:proofErr w:type="gramEnd"/>
      <w:r w:rsidR="00A462B2" w:rsidRPr="00A462B2">
        <w:rPr>
          <w:rFonts w:ascii="Times New Roman" w:eastAsia="BookAntiqua" w:hAnsi="Times New Roman" w:cs="Times New Roman"/>
          <w:color w:val="231F20"/>
          <w:sz w:val="28"/>
          <w:szCs w:val="28"/>
        </w:rPr>
        <w:t xml:space="preserve"> Вид-во «Титул», 2008. – 504 с.</w:t>
      </w:r>
    </w:p>
    <w:p w:rsidR="004F4E5A" w:rsidRDefault="00A02628" w:rsidP="0049224E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4F4E5A" w:rsidRPr="00A02628">
        <w:rPr>
          <w:rFonts w:ascii="Times New Roman" w:hAnsi="Times New Roman" w:cs="Times New Roman"/>
          <w:sz w:val="28"/>
          <w:szCs w:val="28"/>
        </w:rPr>
        <w:t>Донченко Е. А.</w:t>
      </w:r>
      <w:r w:rsidR="004F4E5A" w:rsidRPr="00D34F2A">
        <w:rPr>
          <w:rFonts w:ascii="Times New Roman" w:hAnsi="Times New Roman" w:cs="Times New Roman"/>
          <w:sz w:val="28"/>
          <w:szCs w:val="28"/>
        </w:rPr>
        <w:t xml:space="preserve"> Фрактальная психология (</w:t>
      </w:r>
      <w:proofErr w:type="spellStart"/>
      <w:r w:rsidR="004F4E5A" w:rsidRPr="00D34F2A">
        <w:rPr>
          <w:rFonts w:ascii="Times New Roman" w:hAnsi="Times New Roman" w:cs="Times New Roman"/>
          <w:sz w:val="28"/>
          <w:szCs w:val="28"/>
        </w:rPr>
        <w:t>доглубинные</w:t>
      </w:r>
      <w:proofErr w:type="spellEnd"/>
      <w:r w:rsidR="004F4E5A" w:rsidRPr="00D34F2A">
        <w:rPr>
          <w:rFonts w:ascii="Times New Roman" w:hAnsi="Times New Roman" w:cs="Times New Roman"/>
          <w:sz w:val="28"/>
          <w:szCs w:val="28"/>
        </w:rPr>
        <w:t xml:space="preserve"> основания индивидуальной и </w:t>
      </w:r>
      <w:proofErr w:type="spellStart"/>
      <w:r w:rsidR="004F4E5A" w:rsidRPr="00D34F2A">
        <w:rPr>
          <w:rFonts w:ascii="Times New Roman" w:hAnsi="Times New Roman" w:cs="Times New Roman"/>
          <w:sz w:val="28"/>
          <w:szCs w:val="28"/>
        </w:rPr>
        <w:t>социетальной</w:t>
      </w:r>
      <w:proofErr w:type="spellEnd"/>
      <w:r w:rsidR="004F4E5A" w:rsidRPr="00D34F2A">
        <w:rPr>
          <w:rFonts w:ascii="Times New Roman" w:hAnsi="Times New Roman" w:cs="Times New Roman"/>
          <w:sz w:val="28"/>
          <w:szCs w:val="28"/>
        </w:rPr>
        <w:t xml:space="preserve"> жизни)</w:t>
      </w:r>
      <w:r w:rsidR="004F4E5A">
        <w:rPr>
          <w:rFonts w:ascii="Times New Roman" w:hAnsi="Times New Roman" w:cs="Times New Roman"/>
          <w:sz w:val="28"/>
          <w:szCs w:val="28"/>
          <w:lang w:val="uk-UA"/>
        </w:rPr>
        <w:t xml:space="preserve"> / Е. А</w:t>
      </w:r>
      <w:r w:rsidR="00CD083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F4E5A">
        <w:rPr>
          <w:rFonts w:ascii="Times New Roman" w:hAnsi="Times New Roman" w:cs="Times New Roman"/>
          <w:sz w:val="28"/>
          <w:szCs w:val="28"/>
          <w:lang w:val="uk-UA"/>
        </w:rPr>
        <w:t xml:space="preserve"> Донченко</w:t>
      </w:r>
      <w:r w:rsidR="004F4E5A" w:rsidRPr="00D34F2A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="004F4E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4E5A" w:rsidRPr="00D34F2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4F4E5A" w:rsidRPr="00D34F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E5A" w:rsidRPr="00D34F2A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="004F4E5A" w:rsidRPr="00D34F2A">
        <w:rPr>
          <w:rFonts w:ascii="Times New Roman" w:hAnsi="Times New Roman" w:cs="Times New Roman"/>
          <w:sz w:val="28"/>
          <w:szCs w:val="28"/>
        </w:rPr>
        <w:t xml:space="preserve">, 2005. – 323 с. </w:t>
      </w:r>
    </w:p>
    <w:p w:rsidR="004F4E5A" w:rsidRDefault="004F4E5A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2628"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Pr="00A02628">
        <w:rPr>
          <w:rFonts w:ascii="Times New Roman" w:hAnsi="Times New Roman" w:cs="Times New Roman"/>
          <w:sz w:val="28"/>
          <w:szCs w:val="28"/>
          <w:lang w:val="uk-UA"/>
        </w:rPr>
        <w:t>Карпенко З.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Аксіологічна психологія особистості / З. С. Карпенко. – Івано-Франківськ 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Лілея-НВ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2009. – 512 с.</w:t>
      </w:r>
    </w:p>
    <w:p w:rsidR="00A02628" w:rsidRPr="00CF6A67" w:rsidRDefault="00A02628" w:rsidP="0049224E">
      <w:pPr>
        <w:shd w:val="clear" w:color="auto" w:fill="FFFFFF"/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xfm58583465"/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4. Карпенко З. С. </w:t>
      </w:r>
      <w:proofErr w:type="spellStart"/>
      <w:r>
        <w:rPr>
          <w:rStyle w:val="xfm58583465"/>
          <w:rFonts w:ascii="Times New Roman" w:hAnsi="Times New Roman" w:cs="Times New Roman"/>
          <w:sz w:val="28"/>
          <w:szCs w:val="28"/>
          <w:lang w:val="uk-UA"/>
        </w:rPr>
        <w:t>Аксіометрика</w:t>
      </w:r>
      <w:proofErr w:type="spellEnd"/>
      <w:r>
        <w:rPr>
          <w:rStyle w:val="xfm58583465"/>
          <w:rFonts w:ascii="Times New Roman" w:hAnsi="Times New Roman" w:cs="Times New Roman"/>
          <w:sz w:val="28"/>
          <w:szCs w:val="28"/>
          <w:lang w:val="uk-UA"/>
        </w:rPr>
        <w:t xml:space="preserve"> вчинку: модус </w:t>
      </w:r>
      <w:proofErr w:type="spellStart"/>
      <w:r>
        <w:rPr>
          <w:rStyle w:val="xfm58583465"/>
          <w:rFonts w:ascii="Times New Roman" w:hAnsi="Times New Roman" w:cs="Times New Roman"/>
          <w:sz w:val="28"/>
          <w:szCs w:val="28"/>
          <w:lang w:val="uk-UA"/>
        </w:rPr>
        <w:t>самотворення</w:t>
      </w:r>
      <w:proofErr w:type="spellEnd"/>
      <w:r>
        <w:rPr>
          <w:rStyle w:val="xfm58583465"/>
          <w:rFonts w:ascii="Times New Roman" w:hAnsi="Times New Roman" w:cs="Times New Roman"/>
          <w:sz w:val="28"/>
          <w:szCs w:val="28"/>
          <w:lang w:val="uk-UA"/>
        </w:rPr>
        <w:t xml:space="preserve"> / З. С. Карпенко // Психологія і суспільство. – 2016. – № 2. – С. 90–97.</w:t>
      </w:r>
    </w:p>
    <w:p w:rsidR="008C2F45" w:rsidRDefault="00A02628" w:rsidP="004922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8C2F45">
        <w:rPr>
          <w:rFonts w:ascii="Times New Roman" w:hAnsi="Times New Roman" w:cs="Times New Roman"/>
          <w:sz w:val="28"/>
          <w:szCs w:val="28"/>
          <w:lang w:val="uk-UA"/>
        </w:rPr>
        <w:t xml:space="preserve">Кузьменко В. П. Історичні цикли розвитку України та Росії в теорії їх соціально-економічного генезису / В. П. Кузьменко // Стратегічна панорама. – 2002. – № 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8C2F45">
        <w:rPr>
          <w:rFonts w:ascii="Times New Roman" w:hAnsi="Times New Roman" w:cs="Times New Roman"/>
          <w:sz w:val="28"/>
          <w:szCs w:val="28"/>
          <w:lang w:val="uk-UA"/>
        </w:rPr>
        <w:t>С. 177–192.</w:t>
      </w:r>
    </w:p>
    <w:p w:rsidR="001054FE" w:rsidRDefault="00A02628" w:rsidP="004922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="001054FE" w:rsidRPr="001054FE">
        <w:rPr>
          <w:rFonts w:ascii="Times New Roman" w:hAnsi="Times New Roman" w:cs="Times New Roman"/>
          <w:sz w:val="28"/>
          <w:szCs w:val="28"/>
          <w:lang w:val="uk-UA"/>
        </w:rPr>
        <w:t>Найман</w:t>
      </w:r>
      <w:proofErr w:type="spellEnd"/>
      <w:r w:rsidR="001054FE" w:rsidRPr="001054FE">
        <w:rPr>
          <w:rFonts w:ascii="Times New Roman" w:hAnsi="Times New Roman" w:cs="Times New Roman"/>
          <w:sz w:val="28"/>
          <w:szCs w:val="28"/>
          <w:lang w:val="uk-UA"/>
        </w:rPr>
        <w:t xml:space="preserve"> Э</w:t>
      </w:r>
      <w:r w:rsidR="001054FE" w:rsidRPr="002C2D3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105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>Мастер-трейдинг</w:t>
      </w:r>
      <w:proofErr w:type="spellEnd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>секретные</w:t>
      </w:r>
      <w:proofErr w:type="spellEnd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>материалы</w:t>
      </w:r>
      <w:proofErr w:type="spellEnd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 xml:space="preserve"> / Э. </w:t>
      </w:r>
      <w:proofErr w:type="spellStart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>Найман</w:t>
      </w:r>
      <w:proofErr w:type="spellEnd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 xml:space="preserve">. – М. : </w:t>
      </w:r>
      <w:proofErr w:type="spellStart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>Альпина</w:t>
      </w:r>
      <w:proofErr w:type="spellEnd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>Паблишер</w:t>
      </w:r>
      <w:proofErr w:type="spellEnd"/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t>, 2002. – С. 254</w:t>
      </w:r>
      <w:r w:rsidR="001054FE" w:rsidRPr="00210C02">
        <w:rPr>
          <w:rFonts w:ascii="Times New Roman" w:hAnsi="Times New Roman" w:cs="Times New Roman"/>
          <w:sz w:val="28"/>
          <w:szCs w:val="28"/>
          <w:lang w:val="uk-UA"/>
        </w:rPr>
        <w:softHyphen/>
        <w:t>–272.</w:t>
      </w:r>
    </w:p>
    <w:p w:rsidR="00CD083D" w:rsidRDefault="001054FE" w:rsidP="004922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CD083D" w:rsidRPr="00A02628">
        <w:rPr>
          <w:rFonts w:ascii="Times New Roman" w:hAnsi="Times New Roman" w:cs="Times New Roman"/>
          <w:sz w:val="28"/>
          <w:szCs w:val="28"/>
          <w:lang w:val="uk-UA"/>
        </w:rPr>
        <w:t>Пригожин И.</w:t>
      </w:r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 Порядок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хаоса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Новый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диалог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человека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природой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/ И. Пригожин, И.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Стенгерс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; [под. ред. В. И.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Аршинова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, Ю. Л.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Климонтовича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, Ю. В.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Скачкова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; пер. с англ.]. – М. :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Прогресс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>, 1986. – 432 с.</w:t>
      </w:r>
    </w:p>
    <w:p w:rsidR="00973C51" w:rsidRDefault="001054FE" w:rsidP="004922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026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73C51">
        <w:rPr>
          <w:rFonts w:ascii="Times New Roman" w:hAnsi="Times New Roman" w:cs="Times New Roman"/>
          <w:sz w:val="28"/>
          <w:szCs w:val="28"/>
          <w:lang w:val="uk-UA"/>
        </w:rPr>
        <w:t>Сапа Н. В. Теорії циклів, криз та інновацій: теоретико-методологічний контекст / Н. В. Сапа // Гуманітарний вісник ЗДІА. – 2012. – № 51. – С. 258–269.</w:t>
      </w:r>
    </w:p>
    <w:p w:rsidR="00CD083D" w:rsidRDefault="001054FE" w:rsidP="004922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026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D083D" w:rsidRPr="00A02628">
        <w:rPr>
          <w:rFonts w:ascii="Times New Roman" w:hAnsi="Times New Roman" w:cs="Times New Roman"/>
          <w:sz w:val="28"/>
          <w:szCs w:val="28"/>
          <w:lang w:val="uk-UA"/>
        </w:rPr>
        <w:t>Уилбер</w:t>
      </w:r>
      <w:proofErr w:type="spellEnd"/>
      <w:r w:rsidR="00CD083D" w:rsidRPr="00A02628">
        <w:rPr>
          <w:rFonts w:ascii="Times New Roman" w:hAnsi="Times New Roman" w:cs="Times New Roman"/>
          <w:sz w:val="28"/>
          <w:szCs w:val="28"/>
          <w:lang w:val="uk-UA"/>
        </w:rPr>
        <w:t xml:space="preserve"> К.</w:t>
      </w:r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Интегральная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Сознание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, Дух,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Терапия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/ К.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Уилбер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[пер. с англ.]. – М. : ООО «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АСТ» и др., 2004. – 412 с.</w:t>
      </w:r>
    </w:p>
    <w:p w:rsidR="00CD083D" w:rsidRPr="00C26AE8" w:rsidRDefault="001054FE" w:rsidP="004922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026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D083D" w:rsidRPr="00A02628">
        <w:rPr>
          <w:rFonts w:ascii="Times New Roman" w:hAnsi="Times New Roman" w:cs="Times New Roman"/>
          <w:sz w:val="28"/>
          <w:szCs w:val="28"/>
          <w:lang w:val="uk-UA"/>
        </w:rPr>
        <w:t>Хакен</w:t>
      </w:r>
      <w:proofErr w:type="spellEnd"/>
      <w:r w:rsidR="00CD083D" w:rsidRPr="00A02628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CD083D" w:rsidRPr="002C2D3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Тайны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восприятия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Синергетика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ключ к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мозгу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/ Г.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Хакен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, М.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Хакен-Кроль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. – М. :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Институт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компьютерных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083D">
        <w:rPr>
          <w:rFonts w:ascii="Times New Roman" w:hAnsi="Times New Roman" w:cs="Times New Roman"/>
          <w:sz w:val="28"/>
          <w:szCs w:val="28"/>
          <w:lang w:val="uk-UA"/>
        </w:rPr>
        <w:t>исследований</w:t>
      </w:r>
      <w:proofErr w:type="spellEnd"/>
      <w:r w:rsidR="00CD083D">
        <w:rPr>
          <w:rFonts w:ascii="Times New Roman" w:hAnsi="Times New Roman" w:cs="Times New Roman"/>
          <w:sz w:val="28"/>
          <w:szCs w:val="28"/>
          <w:lang w:val="uk-UA"/>
        </w:rPr>
        <w:t>, 2002. – 272 с.</w:t>
      </w:r>
    </w:p>
    <w:p w:rsidR="00CD083D" w:rsidRDefault="00CD083D" w:rsidP="004922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142E" w:rsidRPr="0096142E" w:rsidRDefault="0096142E" w:rsidP="0049224E">
      <w:pPr>
        <w:pStyle w:val="xfmc1"/>
        <w:spacing w:before="0" w:beforeAutospacing="0" w:after="0" w:afterAutospacing="0" w:line="360" w:lineRule="auto"/>
        <w:jc w:val="center"/>
        <w:rPr>
          <w:b/>
          <w:lang w:val="en-US"/>
        </w:rPr>
      </w:pPr>
      <w:proofErr w:type="spellStart"/>
      <w:r w:rsidRPr="0096142E">
        <w:rPr>
          <w:b/>
          <w:sz w:val="28"/>
          <w:szCs w:val="28"/>
          <w:lang w:val="en-US"/>
        </w:rPr>
        <w:t>Karpenko</w:t>
      </w:r>
      <w:proofErr w:type="spellEnd"/>
      <w:r w:rsidRPr="0096142E">
        <w:rPr>
          <w:b/>
          <w:sz w:val="28"/>
          <w:szCs w:val="28"/>
          <w:lang w:val="en-US"/>
        </w:rPr>
        <w:t xml:space="preserve"> </w:t>
      </w:r>
      <w:proofErr w:type="spellStart"/>
      <w:r w:rsidRPr="0096142E">
        <w:rPr>
          <w:b/>
          <w:sz w:val="28"/>
          <w:szCs w:val="28"/>
          <w:lang w:val="en-US"/>
        </w:rPr>
        <w:t>Zinoviia</w:t>
      </w:r>
      <w:proofErr w:type="spellEnd"/>
      <w:r w:rsidRPr="0096142E">
        <w:rPr>
          <w:b/>
          <w:sz w:val="28"/>
          <w:szCs w:val="28"/>
          <w:lang w:val="en-US"/>
        </w:rPr>
        <w:t xml:space="preserve"> </w:t>
      </w:r>
      <w:proofErr w:type="spellStart"/>
      <w:r w:rsidRPr="0096142E">
        <w:rPr>
          <w:b/>
          <w:sz w:val="28"/>
          <w:szCs w:val="28"/>
          <w:lang w:val="en-US"/>
        </w:rPr>
        <w:t>Stepanivna</w:t>
      </w:r>
      <w:proofErr w:type="spellEnd"/>
    </w:p>
    <w:p w:rsidR="0067712E" w:rsidRPr="0067712E" w:rsidRDefault="0096142E" w:rsidP="0049224E">
      <w:pPr>
        <w:pStyle w:val="xfmc1"/>
        <w:spacing w:before="0" w:beforeAutospacing="0" w:after="0" w:afterAutospacing="0" w:line="360" w:lineRule="auto"/>
        <w:jc w:val="center"/>
        <w:rPr>
          <w:color w:val="000000" w:themeColor="text1"/>
          <w:sz w:val="28"/>
          <w:szCs w:val="28"/>
          <w:lang w:val="uk-UA"/>
        </w:rPr>
      </w:pPr>
      <w:r w:rsidRPr="0096142E">
        <w:rPr>
          <w:sz w:val="28"/>
          <w:szCs w:val="28"/>
          <w:lang w:val="en-US"/>
        </w:rPr>
        <w:t>Doctor of Psy</w:t>
      </w:r>
      <w:r>
        <w:rPr>
          <w:sz w:val="28"/>
          <w:szCs w:val="28"/>
          <w:lang w:val="en-US"/>
        </w:rPr>
        <w:t>chological Sciences, Professor,</w:t>
      </w:r>
      <w:r w:rsidRPr="0096142E">
        <w:rPr>
          <w:sz w:val="28"/>
          <w:szCs w:val="28"/>
          <w:lang w:val="en-US"/>
        </w:rPr>
        <w:br/>
        <w:t xml:space="preserve">Head of the Department of Educational and Developmental Psychology at </w:t>
      </w:r>
      <w:proofErr w:type="spellStart"/>
      <w:r w:rsidRPr="0096142E">
        <w:rPr>
          <w:sz w:val="28"/>
          <w:szCs w:val="28"/>
          <w:lang w:val="en-US"/>
        </w:rPr>
        <w:t>Vasyl</w:t>
      </w:r>
      <w:proofErr w:type="spellEnd"/>
      <w:r w:rsidRPr="0096142E">
        <w:rPr>
          <w:sz w:val="28"/>
          <w:szCs w:val="28"/>
          <w:lang w:val="en-US"/>
        </w:rPr>
        <w:t xml:space="preserve"> </w:t>
      </w:r>
      <w:proofErr w:type="spellStart"/>
      <w:r w:rsidRPr="0096142E">
        <w:rPr>
          <w:sz w:val="28"/>
          <w:szCs w:val="28"/>
          <w:lang w:val="en-US"/>
        </w:rPr>
        <w:t>Stefanyk</w:t>
      </w:r>
      <w:proofErr w:type="spellEnd"/>
      <w:r w:rsidRPr="0096142E">
        <w:rPr>
          <w:sz w:val="28"/>
          <w:szCs w:val="28"/>
          <w:lang w:val="en-US"/>
        </w:rPr>
        <w:t xml:space="preserve"> </w:t>
      </w:r>
      <w:proofErr w:type="spellStart"/>
      <w:r w:rsidRPr="0096142E">
        <w:rPr>
          <w:sz w:val="28"/>
          <w:szCs w:val="28"/>
          <w:lang w:val="en-US"/>
        </w:rPr>
        <w:t>Pr</w:t>
      </w:r>
      <w:r>
        <w:rPr>
          <w:sz w:val="28"/>
          <w:szCs w:val="28"/>
          <w:lang w:val="en-US"/>
        </w:rPr>
        <w:t>ecarpathian</w:t>
      </w:r>
      <w:proofErr w:type="spellEnd"/>
      <w:r>
        <w:rPr>
          <w:sz w:val="28"/>
          <w:szCs w:val="28"/>
          <w:lang w:val="en-US"/>
        </w:rPr>
        <w:t xml:space="preserve"> National University</w:t>
      </w:r>
      <w:r w:rsidRPr="0096142E">
        <w:rPr>
          <w:sz w:val="28"/>
          <w:szCs w:val="28"/>
          <w:lang w:val="en-US"/>
        </w:rPr>
        <w:br/>
      </w:r>
      <w:hyperlink r:id="rId6" w:tgtFrame="_self" w:history="1">
        <w:r w:rsidRPr="007C574E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karpenkozs@ukr.net</w:t>
        </w:r>
      </w:hyperlink>
      <w:r w:rsidRPr="007C574E">
        <w:rPr>
          <w:sz w:val="28"/>
          <w:szCs w:val="28"/>
          <w:lang w:val="en-US"/>
        </w:rPr>
        <w:br/>
      </w:r>
      <w:r w:rsidRPr="0067712E">
        <w:rPr>
          <w:b/>
          <w:sz w:val="28"/>
          <w:szCs w:val="28"/>
          <w:lang w:val="en-US"/>
        </w:rPr>
        <w:t>T</w:t>
      </w:r>
      <w:r w:rsidRPr="0096142E">
        <w:rPr>
          <w:b/>
          <w:sz w:val="28"/>
          <w:szCs w:val="28"/>
          <w:lang w:val="en-US"/>
        </w:rPr>
        <w:t>HE IDEA OF CYCLICALITY IN HISTORICAL SOCIAL PSYCHOLOGY</w:t>
      </w:r>
    </w:p>
    <w:p w:rsidR="0067712E" w:rsidRPr="00940C03" w:rsidRDefault="0096142E" w:rsidP="0049224E">
      <w:pPr>
        <w:pStyle w:val="xfmc1"/>
        <w:spacing w:after="0" w:afterAutospacing="0" w:line="360" w:lineRule="auto"/>
        <w:jc w:val="both"/>
        <w:rPr>
          <w:lang w:val="en-US"/>
        </w:rPr>
      </w:pPr>
      <w:r w:rsidRPr="0096142E">
        <w:rPr>
          <w:sz w:val="28"/>
          <w:szCs w:val="28"/>
          <w:lang w:val="en-US"/>
        </w:rPr>
        <w:t> </w:t>
      </w:r>
      <w:r w:rsidR="0067712E">
        <w:rPr>
          <w:sz w:val="28"/>
          <w:szCs w:val="28"/>
          <w:lang w:val="uk-UA"/>
        </w:rPr>
        <w:tab/>
      </w:r>
      <w:r w:rsidR="0067712E" w:rsidRPr="00940C03">
        <w:rPr>
          <w:sz w:val="28"/>
          <w:szCs w:val="28"/>
          <w:lang w:val="en-US"/>
        </w:rPr>
        <w:t xml:space="preserve">Based on the interdisciplinary analysis the necessity of the implementation of the idea of ​​cyclicality to historical social psychology is argued in the article. The examples that confirm the predictive and projecting suitability of this idea to natural and socio-humanitarian sciences are given. Research in the field of </w:t>
      </w:r>
      <w:proofErr w:type="spellStart"/>
      <w:r w:rsidR="0067712E" w:rsidRPr="00940C03">
        <w:rPr>
          <w:sz w:val="28"/>
          <w:szCs w:val="28"/>
          <w:lang w:val="en-US"/>
        </w:rPr>
        <w:t>synergetics</w:t>
      </w:r>
      <w:proofErr w:type="spellEnd"/>
      <w:r w:rsidR="0067712E" w:rsidRPr="00940C03">
        <w:rPr>
          <w:sz w:val="28"/>
          <w:szCs w:val="28"/>
          <w:lang w:val="en-US"/>
        </w:rPr>
        <w:t xml:space="preserve">, fractal geometry, futuristic explorations in different fields of knowledge operate </w:t>
      </w:r>
      <w:r w:rsidR="0067712E" w:rsidRPr="00940C03">
        <w:rPr>
          <w:sz w:val="28"/>
          <w:szCs w:val="28"/>
          <w:lang w:val="en-US"/>
        </w:rPr>
        <w:lastRenderedPageBreak/>
        <w:t xml:space="preserve">universal mathematical laws and numeric constants allowing </w:t>
      </w:r>
      <w:proofErr w:type="gramStart"/>
      <w:r w:rsidR="0067712E" w:rsidRPr="00940C03">
        <w:rPr>
          <w:sz w:val="28"/>
          <w:szCs w:val="28"/>
          <w:lang w:val="en-US"/>
        </w:rPr>
        <w:t>to calculate</w:t>
      </w:r>
      <w:proofErr w:type="gramEnd"/>
      <w:r w:rsidR="0067712E" w:rsidRPr="00940C03">
        <w:rPr>
          <w:sz w:val="28"/>
          <w:szCs w:val="28"/>
          <w:lang w:val="en-US"/>
        </w:rPr>
        <w:t xml:space="preserve"> a particular state of the developing system. In particular, the author's concept of psychology of personality </w:t>
      </w:r>
      <w:proofErr w:type="spellStart"/>
      <w:r w:rsidR="0067712E" w:rsidRPr="00940C03">
        <w:rPr>
          <w:sz w:val="28"/>
          <w:szCs w:val="28"/>
          <w:lang w:val="en-US"/>
        </w:rPr>
        <w:t>axiogenesis</w:t>
      </w:r>
      <w:proofErr w:type="spellEnd"/>
      <w:r w:rsidR="0067712E" w:rsidRPr="00940C03">
        <w:rPr>
          <w:sz w:val="28"/>
          <w:szCs w:val="28"/>
          <w:lang w:val="en-US"/>
        </w:rPr>
        <w:t xml:space="preserve"> has such a methodological resource. Further progress of the psychological science is associated with the introduction of holistic theoretical models based on the principles of hierarchical self-organi</w:t>
      </w:r>
      <w:r w:rsidR="0067712E">
        <w:rPr>
          <w:sz w:val="28"/>
          <w:szCs w:val="28"/>
          <w:lang w:val="en-US"/>
        </w:rPr>
        <w:t>zation of space-time continuum.</w:t>
      </w:r>
      <w:r w:rsidR="0067712E" w:rsidRPr="00940C03">
        <w:rPr>
          <w:sz w:val="28"/>
          <w:szCs w:val="28"/>
          <w:lang w:val="en-US"/>
        </w:rPr>
        <w:br/>
        <w:t>         </w:t>
      </w:r>
      <w:r w:rsidR="0067712E" w:rsidRPr="0067712E">
        <w:rPr>
          <w:b/>
          <w:sz w:val="28"/>
          <w:szCs w:val="28"/>
          <w:lang w:val="en-US"/>
        </w:rPr>
        <w:t>Keywords:</w:t>
      </w:r>
      <w:r w:rsidR="0067712E" w:rsidRPr="00940C03">
        <w:rPr>
          <w:sz w:val="28"/>
          <w:szCs w:val="28"/>
          <w:lang w:val="en-US"/>
        </w:rPr>
        <w:t xml:space="preserve"> historical social psychology, system, holism, cyclicality, </w:t>
      </w:r>
      <w:proofErr w:type="spellStart"/>
      <w:r w:rsidR="0067712E" w:rsidRPr="00940C03">
        <w:rPr>
          <w:sz w:val="28"/>
          <w:szCs w:val="28"/>
          <w:lang w:val="en-US"/>
        </w:rPr>
        <w:t>synergetics</w:t>
      </w:r>
      <w:proofErr w:type="spellEnd"/>
      <w:r w:rsidR="0067712E" w:rsidRPr="00940C03">
        <w:rPr>
          <w:sz w:val="28"/>
          <w:szCs w:val="28"/>
          <w:lang w:val="en-US"/>
        </w:rPr>
        <w:t xml:space="preserve">, fractal geometry, </w:t>
      </w:r>
      <w:proofErr w:type="spellStart"/>
      <w:r w:rsidR="0067712E" w:rsidRPr="00940C03">
        <w:rPr>
          <w:sz w:val="28"/>
          <w:szCs w:val="28"/>
          <w:lang w:val="en-US"/>
        </w:rPr>
        <w:t>axiogenesis</w:t>
      </w:r>
      <w:proofErr w:type="spellEnd"/>
      <w:r w:rsidR="0067712E" w:rsidRPr="00940C03">
        <w:rPr>
          <w:sz w:val="28"/>
          <w:szCs w:val="28"/>
          <w:lang w:val="en-US"/>
        </w:rPr>
        <w:t>.</w:t>
      </w:r>
    </w:p>
    <w:p w:rsidR="004F4E5A" w:rsidRPr="0096142E" w:rsidRDefault="004F4E5A" w:rsidP="0049224E">
      <w:pPr>
        <w:pStyle w:val="xfmc1"/>
        <w:spacing w:before="0" w:beforeAutospacing="0" w:after="0" w:afterAutospacing="0" w:line="360" w:lineRule="auto"/>
        <w:jc w:val="both"/>
        <w:rPr>
          <w:rFonts w:eastAsiaTheme="minorHAnsi"/>
          <w:bCs/>
          <w:color w:val="231F20"/>
          <w:sz w:val="28"/>
          <w:szCs w:val="28"/>
          <w:lang w:val="en-US" w:eastAsia="en-US"/>
        </w:rPr>
      </w:pPr>
    </w:p>
    <w:p w:rsidR="009A27AA" w:rsidRDefault="00B90B89" w:rsidP="009A27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344D8" w:rsidRPr="007344D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Опубліковано:</w:t>
      </w:r>
      <w:r w:rsidR="00734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4B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Карпенко З. С. Ідея циклічності в іс</w:t>
      </w:r>
      <w:r w:rsid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торичній соціальній психології / З.С. Карпенко // </w:t>
      </w:r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«Пізнавальний та перетворювальний потенціал історичної психології як </w:t>
      </w:r>
      <w:r w:rsid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науки» 2 лютого - 2 березня 2017 р.</w:t>
      </w:r>
      <w:r w:rsid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Одеса : матеріали І</w:t>
      </w:r>
      <w:r w:rsidR="009A27AA" w:rsidRPr="009A27AA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Міжнародної науково-практичної </w:t>
      </w:r>
      <w:proofErr w:type="spellStart"/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інтернет-конференції</w:t>
      </w:r>
      <w:proofErr w:type="spellEnd"/>
      <w:r w:rsidR="00B603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 за </w:t>
      </w:r>
      <w:proofErr w:type="spellStart"/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</w:t>
      </w:r>
      <w:proofErr w:type="spellEnd"/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603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едакцією</w:t>
      </w:r>
      <w:r w:rsid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Родіни</w:t>
      </w:r>
      <w:proofErr w:type="spellEnd"/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Н.В., Альошина О.М., Кононенко О.І. – О.</w:t>
      </w:r>
      <w:r w:rsid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Видав-во</w:t>
      </w:r>
      <w:proofErr w:type="spellEnd"/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ОНУ імені І.І.</w:t>
      </w:r>
      <w:r w:rsid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0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Мечникова – 2017</w:t>
      </w:r>
      <w:bookmarkStart w:id="0" w:name="_GoBack"/>
      <w:bookmarkEnd w:id="0"/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 5–9 (</w:t>
      </w:r>
      <w:r w:rsidR="009A27AA" w:rsidRP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216 с.</w:t>
      </w:r>
      <w:r w:rsidR="009A27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9A27AA" w:rsidRDefault="009A27AA" w:rsidP="009A27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27AA" w:rsidRDefault="00B404FE" w:rsidP="009A27AA">
      <w:pPr>
        <w:spacing w:after="0" w:line="240" w:lineRule="auto"/>
        <w:jc w:val="both"/>
        <w:rPr>
          <w:rStyle w:val="xfm82776039"/>
          <w:lang w:val="uk-UA"/>
        </w:rPr>
      </w:pPr>
      <w:hyperlink r:id="rId7" w:tgtFrame="_blank" w:history="1">
        <w:r w:rsidR="009A27AA">
          <w:rPr>
            <w:rStyle w:val="a3"/>
            <w:sz w:val="19"/>
            <w:szCs w:val="19"/>
          </w:rPr>
          <w:t>http</w:t>
        </w:r>
        <w:r w:rsidR="009A27AA" w:rsidRPr="009A27AA">
          <w:rPr>
            <w:rStyle w:val="a3"/>
            <w:sz w:val="19"/>
            <w:szCs w:val="19"/>
            <w:lang w:val="uk-UA"/>
          </w:rPr>
          <w:t>://</w:t>
        </w:r>
        <w:r w:rsidR="009A27AA">
          <w:rPr>
            <w:rStyle w:val="a3"/>
            <w:sz w:val="19"/>
            <w:szCs w:val="19"/>
          </w:rPr>
          <w:t>onu</w:t>
        </w:r>
        <w:r w:rsidR="009A27AA" w:rsidRPr="009A27AA">
          <w:rPr>
            <w:rStyle w:val="a3"/>
            <w:sz w:val="19"/>
            <w:szCs w:val="19"/>
            <w:lang w:val="uk-UA"/>
          </w:rPr>
          <w:t>.</w:t>
        </w:r>
        <w:r w:rsidR="009A27AA">
          <w:rPr>
            <w:rStyle w:val="a3"/>
            <w:sz w:val="19"/>
            <w:szCs w:val="19"/>
          </w:rPr>
          <w:t>edu</w:t>
        </w:r>
        <w:r w:rsidR="009A27AA" w:rsidRPr="009A27AA">
          <w:rPr>
            <w:rStyle w:val="a3"/>
            <w:sz w:val="19"/>
            <w:szCs w:val="19"/>
            <w:lang w:val="uk-UA"/>
          </w:rPr>
          <w:t>.</w:t>
        </w:r>
        <w:r w:rsidR="009A27AA">
          <w:rPr>
            <w:rStyle w:val="a3"/>
            <w:sz w:val="19"/>
            <w:szCs w:val="19"/>
          </w:rPr>
          <w:t>ua</w:t>
        </w:r>
        <w:r w:rsidR="009A27AA" w:rsidRPr="009A27AA">
          <w:rPr>
            <w:rStyle w:val="a3"/>
            <w:sz w:val="19"/>
            <w:szCs w:val="19"/>
            <w:lang w:val="uk-UA"/>
          </w:rPr>
          <w:t>/</w:t>
        </w:r>
        <w:r w:rsidR="009A27AA">
          <w:rPr>
            <w:rStyle w:val="a3"/>
            <w:sz w:val="19"/>
            <w:szCs w:val="19"/>
          </w:rPr>
          <w:t>uk</w:t>
        </w:r>
        <w:r w:rsidR="009A27AA" w:rsidRPr="009A27AA">
          <w:rPr>
            <w:rStyle w:val="a3"/>
            <w:sz w:val="19"/>
            <w:szCs w:val="19"/>
            <w:lang w:val="uk-UA"/>
          </w:rPr>
          <w:t>/</w:t>
        </w:r>
        <w:r w:rsidR="009A27AA">
          <w:rPr>
            <w:rStyle w:val="a3"/>
            <w:sz w:val="19"/>
            <w:szCs w:val="19"/>
          </w:rPr>
          <w:t>structure</w:t>
        </w:r>
        <w:r w:rsidR="009A27AA" w:rsidRPr="009A27AA">
          <w:rPr>
            <w:rStyle w:val="a3"/>
            <w:sz w:val="19"/>
            <w:szCs w:val="19"/>
            <w:lang w:val="uk-UA"/>
          </w:rPr>
          <w:t>/</w:t>
        </w:r>
        <w:r w:rsidR="009A27AA">
          <w:rPr>
            <w:rStyle w:val="a3"/>
            <w:sz w:val="19"/>
            <w:szCs w:val="19"/>
          </w:rPr>
          <w:t>institutes</w:t>
        </w:r>
        <w:r w:rsidR="009A27AA" w:rsidRPr="009A27AA">
          <w:rPr>
            <w:rStyle w:val="a3"/>
            <w:sz w:val="19"/>
            <w:szCs w:val="19"/>
            <w:lang w:val="uk-UA"/>
          </w:rPr>
          <w:t>/</w:t>
        </w:r>
        <w:r w:rsidR="009A27AA">
          <w:rPr>
            <w:rStyle w:val="a3"/>
            <w:sz w:val="19"/>
            <w:szCs w:val="19"/>
          </w:rPr>
          <w:t>imem</w:t>
        </w:r>
        <w:r w:rsidR="009A27AA" w:rsidRPr="009A27AA">
          <w:rPr>
            <w:rStyle w:val="a3"/>
            <w:sz w:val="19"/>
            <w:szCs w:val="19"/>
            <w:lang w:val="uk-UA"/>
          </w:rPr>
          <w:t>/</w:t>
        </w:r>
        <w:r w:rsidR="009A27AA">
          <w:rPr>
            <w:rStyle w:val="a3"/>
            <w:sz w:val="19"/>
            <w:szCs w:val="19"/>
          </w:rPr>
          <w:t>imem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differ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spec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psyh</w:t>
        </w:r>
        <w:r w:rsidR="009A27AA" w:rsidRPr="009A27AA">
          <w:rPr>
            <w:rStyle w:val="a3"/>
            <w:sz w:val="19"/>
            <w:szCs w:val="19"/>
            <w:lang w:val="uk-UA"/>
          </w:rPr>
          <w:t>/</w:t>
        </w:r>
        <w:r w:rsidR="009A27AA">
          <w:rPr>
            <w:rStyle w:val="a3"/>
            <w:sz w:val="19"/>
            <w:szCs w:val="19"/>
          </w:rPr>
          <w:t>konferentsii</w:t>
        </w:r>
        <w:r w:rsidR="009A27AA" w:rsidRPr="009A27AA">
          <w:rPr>
            <w:rStyle w:val="a3"/>
            <w:sz w:val="19"/>
            <w:szCs w:val="19"/>
            <w:lang w:val="uk-UA"/>
          </w:rPr>
          <w:t>/4092-</w:t>
        </w:r>
        <w:r w:rsidR="009A27AA">
          <w:rPr>
            <w:rStyle w:val="a3"/>
            <w:sz w:val="19"/>
            <w:szCs w:val="19"/>
          </w:rPr>
          <w:t>iv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mizhnarodna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naukovo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praktichna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internet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konferentsiya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piznavalnij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ta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peretvoryuvalnij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potentsial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istorichnoji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psikhologiji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r w:rsidR="009A27AA">
          <w:rPr>
            <w:rStyle w:val="a3"/>
            <w:sz w:val="19"/>
            <w:szCs w:val="19"/>
          </w:rPr>
          <w:t>yak</w:t>
        </w:r>
        <w:r w:rsidR="009A27AA" w:rsidRPr="009A27AA">
          <w:rPr>
            <w:rStyle w:val="a3"/>
            <w:sz w:val="19"/>
            <w:szCs w:val="19"/>
            <w:lang w:val="uk-UA"/>
          </w:rPr>
          <w:t>-</w:t>
        </w:r>
        <w:proofErr w:type="spellStart"/>
        <w:r w:rsidR="009A27AA">
          <w:rPr>
            <w:rStyle w:val="a3"/>
            <w:sz w:val="19"/>
            <w:szCs w:val="19"/>
          </w:rPr>
          <w:t>nauki</w:t>
        </w:r>
        <w:proofErr w:type="spellEnd"/>
      </w:hyperlink>
    </w:p>
    <w:p w:rsidR="00346519" w:rsidRDefault="00346519" w:rsidP="009A27AA">
      <w:pPr>
        <w:spacing w:after="0" w:line="240" w:lineRule="auto"/>
        <w:jc w:val="both"/>
        <w:rPr>
          <w:rStyle w:val="xfm82776039"/>
          <w:lang w:val="uk-UA"/>
        </w:rPr>
      </w:pPr>
    </w:p>
    <w:p w:rsidR="00346519" w:rsidRPr="009A27AA" w:rsidRDefault="00346519" w:rsidP="009A27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65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http://pub.onu.edu.ua/images/conferences/sbornik_tezisov.pdf</w:t>
      </w:r>
    </w:p>
    <w:p w:rsidR="009A27AA" w:rsidRPr="009A27AA" w:rsidRDefault="009A27AA" w:rsidP="009A27AA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color w:val="0F243E"/>
          <w:sz w:val="28"/>
          <w:szCs w:val="28"/>
          <w:lang w:val="uk-UA"/>
        </w:rPr>
      </w:pPr>
    </w:p>
    <w:p w:rsidR="00303C17" w:rsidRPr="00DD39BA" w:rsidRDefault="00303C17" w:rsidP="004922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03C17" w:rsidRPr="00DD39BA" w:rsidSect="00303C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1"/>
    <w:rsid w:val="000005AA"/>
    <w:rsid w:val="000A4C59"/>
    <w:rsid w:val="000B5E03"/>
    <w:rsid w:val="001054FE"/>
    <w:rsid w:val="00160036"/>
    <w:rsid w:val="0016045A"/>
    <w:rsid w:val="001C3593"/>
    <w:rsid w:val="001F761F"/>
    <w:rsid w:val="0022293A"/>
    <w:rsid w:val="00226B32"/>
    <w:rsid w:val="00253A81"/>
    <w:rsid w:val="002667EC"/>
    <w:rsid w:val="002816BA"/>
    <w:rsid w:val="0029103A"/>
    <w:rsid w:val="00303C17"/>
    <w:rsid w:val="00312E19"/>
    <w:rsid w:val="00345031"/>
    <w:rsid w:val="00346519"/>
    <w:rsid w:val="003B5B81"/>
    <w:rsid w:val="00420A0C"/>
    <w:rsid w:val="004255B3"/>
    <w:rsid w:val="00487E3A"/>
    <w:rsid w:val="0049224E"/>
    <w:rsid w:val="004958F8"/>
    <w:rsid w:val="004D62F0"/>
    <w:rsid w:val="004F4E5A"/>
    <w:rsid w:val="005365C4"/>
    <w:rsid w:val="005F357F"/>
    <w:rsid w:val="00604EF4"/>
    <w:rsid w:val="00645C3C"/>
    <w:rsid w:val="006636FF"/>
    <w:rsid w:val="0067712E"/>
    <w:rsid w:val="00687480"/>
    <w:rsid w:val="00694022"/>
    <w:rsid w:val="006A20C0"/>
    <w:rsid w:val="006B2725"/>
    <w:rsid w:val="006C6C54"/>
    <w:rsid w:val="006E081F"/>
    <w:rsid w:val="00712D8F"/>
    <w:rsid w:val="00714FF5"/>
    <w:rsid w:val="007344D8"/>
    <w:rsid w:val="00736F87"/>
    <w:rsid w:val="00761EF1"/>
    <w:rsid w:val="007C56E1"/>
    <w:rsid w:val="007C574E"/>
    <w:rsid w:val="007E6741"/>
    <w:rsid w:val="008C2F45"/>
    <w:rsid w:val="00934B18"/>
    <w:rsid w:val="0096142E"/>
    <w:rsid w:val="00973C51"/>
    <w:rsid w:val="009A27AA"/>
    <w:rsid w:val="009E123B"/>
    <w:rsid w:val="00A02628"/>
    <w:rsid w:val="00A462B2"/>
    <w:rsid w:val="00A64657"/>
    <w:rsid w:val="00AB3D21"/>
    <w:rsid w:val="00AC002A"/>
    <w:rsid w:val="00AC6545"/>
    <w:rsid w:val="00B404FE"/>
    <w:rsid w:val="00B5185A"/>
    <w:rsid w:val="00B60348"/>
    <w:rsid w:val="00B90B89"/>
    <w:rsid w:val="00BE1740"/>
    <w:rsid w:val="00C37F01"/>
    <w:rsid w:val="00C9490E"/>
    <w:rsid w:val="00CB5114"/>
    <w:rsid w:val="00CD083D"/>
    <w:rsid w:val="00D67376"/>
    <w:rsid w:val="00D93E6E"/>
    <w:rsid w:val="00DB2358"/>
    <w:rsid w:val="00DD39BA"/>
    <w:rsid w:val="00DD55E2"/>
    <w:rsid w:val="00DF73D0"/>
    <w:rsid w:val="00E01E22"/>
    <w:rsid w:val="00E746BB"/>
    <w:rsid w:val="00EC7A8C"/>
    <w:rsid w:val="00F8458B"/>
    <w:rsid w:val="00FF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55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02628"/>
    <w:pPr>
      <w:ind w:left="720"/>
      <w:contextualSpacing/>
    </w:pPr>
  </w:style>
  <w:style w:type="character" w:customStyle="1" w:styleId="xfm58583465">
    <w:name w:val="xfm_58583465"/>
    <w:basedOn w:val="a0"/>
    <w:rsid w:val="00A02628"/>
  </w:style>
  <w:style w:type="paragraph" w:customStyle="1" w:styleId="xfmc1">
    <w:name w:val="xfmc1"/>
    <w:basedOn w:val="a"/>
    <w:rsid w:val="0096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7376"/>
  </w:style>
  <w:style w:type="paragraph" w:styleId="a5">
    <w:name w:val="Balloon Text"/>
    <w:basedOn w:val="a"/>
    <w:link w:val="a6"/>
    <w:uiPriority w:val="99"/>
    <w:semiHidden/>
    <w:unhideWhenUsed/>
    <w:rsid w:val="0049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224E"/>
    <w:rPr>
      <w:rFonts w:ascii="Tahoma" w:hAnsi="Tahoma" w:cs="Tahoma"/>
      <w:sz w:val="16"/>
      <w:szCs w:val="16"/>
    </w:rPr>
  </w:style>
  <w:style w:type="character" w:customStyle="1" w:styleId="xfm82776039">
    <w:name w:val="xfm_82776039"/>
    <w:basedOn w:val="a0"/>
    <w:rsid w:val="009A2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55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02628"/>
    <w:pPr>
      <w:ind w:left="720"/>
      <w:contextualSpacing/>
    </w:pPr>
  </w:style>
  <w:style w:type="character" w:customStyle="1" w:styleId="xfm58583465">
    <w:name w:val="xfm_58583465"/>
    <w:basedOn w:val="a0"/>
    <w:rsid w:val="00A02628"/>
  </w:style>
  <w:style w:type="paragraph" w:customStyle="1" w:styleId="xfmc1">
    <w:name w:val="xfmc1"/>
    <w:basedOn w:val="a"/>
    <w:rsid w:val="0096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7376"/>
  </w:style>
  <w:style w:type="paragraph" w:styleId="a5">
    <w:name w:val="Balloon Text"/>
    <w:basedOn w:val="a"/>
    <w:link w:val="a6"/>
    <w:uiPriority w:val="99"/>
    <w:semiHidden/>
    <w:unhideWhenUsed/>
    <w:rsid w:val="0049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224E"/>
    <w:rPr>
      <w:rFonts w:ascii="Tahoma" w:hAnsi="Tahoma" w:cs="Tahoma"/>
      <w:sz w:val="16"/>
      <w:szCs w:val="16"/>
    </w:rPr>
  </w:style>
  <w:style w:type="character" w:customStyle="1" w:styleId="xfm82776039">
    <w:name w:val="xfm_82776039"/>
    <w:basedOn w:val="a0"/>
    <w:rsid w:val="009A2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nu.edu.ua/uk/structure/institutes/imem/imem-differ-spec-psyh/konferentsii/4092-iv-mizhnarodna-naukovo-praktichna-internet-konferentsiya-piznavalnij-ta-peretvoryuvalnij-potentsial-istorichnoji-psikhologiji-yak-nauk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rpenkozs@ukr.net" TargetMode="External"/><Relationship Id="rId5" Type="http://schemas.openxmlformats.org/officeDocument/2006/relationships/hyperlink" Target="mailto:karpenkozs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11</Pages>
  <Words>3289</Words>
  <Characters>18750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Орися</dc:creator>
  <cp:keywords/>
  <dc:description/>
  <cp:lastModifiedBy>Орися</cp:lastModifiedBy>
  <cp:revision>62</cp:revision>
  <cp:lastPrinted>2017-03-17T08:36:00Z</cp:lastPrinted>
  <dcterms:created xsi:type="dcterms:W3CDTF">2017-02-26T17:24:00Z</dcterms:created>
  <dcterms:modified xsi:type="dcterms:W3CDTF">2017-10-18T10:06:00Z</dcterms:modified>
</cp:coreProperties>
</file>