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488">
        <w:rPr>
          <w:rFonts w:ascii="Times New Roman" w:hAnsi="Times New Roman" w:cs="Times New Roman"/>
          <w:sz w:val="28"/>
          <w:szCs w:val="28"/>
          <w:lang w:val="uk-UA"/>
        </w:rPr>
        <w:t xml:space="preserve">Логіка </w:t>
      </w:r>
      <w:r w:rsidR="004E517F">
        <w:rPr>
          <w:rFonts w:ascii="Times New Roman" w:hAnsi="Times New Roman" w:cs="Times New Roman"/>
          <w:sz w:val="28"/>
          <w:szCs w:val="28"/>
          <w:lang w:val="uk-UA"/>
        </w:rPr>
        <w:t>юриста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488">
        <w:rPr>
          <w:rFonts w:ascii="Times New Roman" w:hAnsi="Times New Roman" w:cs="Times New Roman"/>
          <w:sz w:val="28"/>
          <w:szCs w:val="28"/>
          <w:lang w:val="uk-UA"/>
        </w:rPr>
        <w:t>П</w:t>
      </w:r>
      <w:bookmarkStart w:id="0" w:name="_GoBack"/>
      <w:bookmarkEnd w:id="0"/>
      <w:r w:rsidR="004E517F">
        <w:rPr>
          <w:rFonts w:ascii="Times New Roman" w:hAnsi="Times New Roman" w:cs="Times New Roman"/>
          <w:sz w:val="28"/>
          <w:szCs w:val="28"/>
          <w:lang w:val="uk-UA"/>
        </w:rPr>
        <w:t>равознавство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211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517F" w:rsidRPr="004E517F" w:rsidRDefault="004E517F" w:rsidP="004E517F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4E517F">
        <w:rPr>
          <w:sz w:val="28"/>
          <w:szCs w:val="28"/>
          <w:lang w:val="uk-UA"/>
        </w:rPr>
        <w:t xml:space="preserve">Бандурка О. М., Тягло О. В. Юридична логіка : підручник. 2-е вид., </w:t>
      </w:r>
      <w:proofErr w:type="spellStart"/>
      <w:r w:rsidRPr="004E517F">
        <w:rPr>
          <w:sz w:val="28"/>
          <w:szCs w:val="28"/>
          <w:lang w:val="uk-UA"/>
        </w:rPr>
        <w:t>переробл</w:t>
      </w:r>
      <w:proofErr w:type="spellEnd"/>
      <w:r w:rsidRPr="004E517F">
        <w:rPr>
          <w:sz w:val="28"/>
          <w:szCs w:val="28"/>
          <w:lang w:val="uk-UA"/>
        </w:rPr>
        <w:t xml:space="preserve">. і </w:t>
      </w:r>
      <w:proofErr w:type="spellStart"/>
      <w:r w:rsidRPr="004E517F">
        <w:rPr>
          <w:sz w:val="28"/>
          <w:szCs w:val="28"/>
          <w:lang w:val="uk-UA"/>
        </w:rPr>
        <w:t>доповн.–</w:t>
      </w:r>
      <w:proofErr w:type="spellEnd"/>
      <w:r w:rsidRPr="004E517F">
        <w:rPr>
          <w:sz w:val="28"/>
          <w:szCs w:val="28"/>
          <w:lang w:val="uk-UA"/>
        </w:rPr>
        <w:t xml:space="preserve"> Х. : Золота миля, 2017. — 216 с.</w:t>
      </w:r>
    </w:p>
    <w:p w:rsidR="004E517F" w:rsidRPr="004E517F" w:rsidRDefault="004E517F" w:rsidP="004E517F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4E517F">
        <w:rPr>
          <w:sz w:val="28"/>
          <w:szCs w:val="28"/>
          <w:lang w:val="uk-UA"/>
        </w:rPr>
        <w:t xml:space="preserve">Гнатюк. Я. С. Логіка: сучасна перспектива традиційної теорії : </w:t>
      </w:r>
      <w:proofErr w:type="spellStart"/>
      <w:r w:rsidRPr="004E517F">
        <w:rPr>
          <w:sz w:val="28"/>
          <w:szCs w:val="28"/>
          <w:lang w:val="uk-UA"/>
        </w:rPr>
        <w:t>навч</w:t>
      </w:r>
      <w:proofErr w:type="spellEnd"/>
      <w:r w:rsidRPr="004E517F">
        <w:rPr>
          <w:sz w:val="28"/>
          <w:szCs w:val="28"/>
          <w:lang w:val="uk-UA"/>
        </w:rPr>
        <w:t xml:space="preserve">. </w:t>
      </w:r>
      <w:proofErr w:type="spellStart"/>
      <w:r w:rsidRPr="004E517F">
        <w:rPr>
          <w:sz w:val="28"/>
          <w:szCs w:val="28"/>
          <w:lang w:val="uk-UA"/>
        </w:rPr>
        <w:t>посіб</w:t>
      </w:r>
      <w:proofErr w:type="spellEnd"/>
      <w:r w:rsidRPr="004E517F">
        <w:rPr>
          <w:sz w:val="28"/>
          <w:szCs w:val="28"/>
          <w:lang w:val="uk-UA"/>
        </w:rPr>
        <w:t>. / Я.С. Гнатюк. – Івано-Франківськ : Симфонія форте, 2016. – 356 с.</w:t>
      </w:r>
    </w:p>
    <w:p w:rsidR="004E517F" w:rsidRPr="004E517F" w:rsidRDefault="004E517F" w:rsidP="004E517F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4E517F">
        <w:rPr>
          <w:sz w:val="28"/>
          <w:szCs w:val="28"/>
          <w:lang w:val="uk-UA"/>
        </w:rPr>
        <w:t xml:space="preserve">Логіка юридична: навчально-методичний посібник (у схемах і таблицях) / за наук. ред. проф. В. С. </w:t>
      </w:r>
      <w:proofErr w:type="spellStart"/>
      <w:r w:rsidRPr="004E517F">
        <w:rPr>
          <w:sz w:val="28"/>
          <w:szCs w:val="28"/>
          <w:lang w:val="uk-UA"/>
        </w:rPr>
        <w:t>Бліхара</w:t>
      </w:r>
      <w:proofErr w:type="spellEnd"/>
      <w:r w:rsidRPr="004E517F">
        <w:rPr>
          <w:sz w:val="28"/>
          <w:szCs w:val="28"/>
          <w:lang w:val="uk-UA"/>
        </w:rPr>
        <w:t>. Львів: ПП «Арал», 2018. – 172 с.</w:t>
      </w:r>
    </w:p>
    <w:p w:rsidR="004E517F" w:rsidRPr="004E517F" w:rsidRDefault="004E517F" w:rsidP="004E517F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4E517F">
        <w:rPr>
          <w:sz w:val="28"/>
          <w:szCs w:val="28"/>
          <w:lang w:val="uk-UA"/>
        </w:rPr>
        <w:t>Радейко</w:t>
      </w:r>
      <w:proofErr w:type="spellEnd"/>
      <w:r w:rsidRPr="004E517F">
        <w:rPr>
          <w:sz w:val="28"/>
          <w:szCs w:val="28"/>
          <w:lang w:val="uk-UA"/>
        </w:rPr>
        <w:t xml:space="preserve"> Р. І. Формалізація як метод дослідження правових явищ / Р. І. </w:t>
      </w:r>
      <w:proofErr w:type="spellStart"/>
      <w:r w:rsidRPr="004E517F">
        <w:rPr>
          <w:sz w:val="28"/>
          <w:szCs w:val="28"/>
          <w:lang w:val="uk-UA"/>
        </w:rPr>
        <w:t>Радейко</w:t>
      </w:r>
      <w:proofErr w:type="spellEnd"/>
      <w:r w:rsidRPr="004E517F">
        <w:rPr>
          <w:sz w:val="28"/>
          <w:szCs w:val="28"/>
          <w:lang w:val="uk-UA"/>
        </w:rPr>
        <w:t xml:space="preserve"> // Вісник Національного університету "Львівська політехніка". Юридичні науки. - 2014. - № 810. - С. 86-93.</w:t>
      </w:r>
    </w:p>
    <w:p w:rsidR="004E517F" w:rsidRPr="004E517F" w:rsidRDefault="004E517F" w:rsidP="004E517F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4E517F">
        <w:rPr>
          <w:sz w:val="28"/>
          <w:szCs w:val="28"/>
          <w:lang w:val="uk-UA"/>
        </w:rPr>
        <w:t xml:space="preserve">Тягло О. В. Чи існує особлива юридична логіка? / О. В. Тягло // Форум права. - 2017. - № 1. - С. 188–194.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269</Words>
  <Characters>1535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21</cp:revision>
  <dcterms:created xsi:type="dcterms:W3CDTF">2017-05-17T09:04:00Z</dcterms:created>
  <dcterms:modified xsi:type="dcterms:W3CDTF">2019-03-27T12:32:00Z</dcterms:modified>
</cp:coreProperties>
</file>