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521EF0">
      <w:pPr>
        <w:rPr>
          <w:lang w:val="uk-UA"/>
        </w:rPr>
      </w:pPr>
      <w:r>
        <w:rPr>
          <w:lang w:val="uk-UA"/>
        </w:rPr>
        <w:t>Методика викладання суспільствознавчих дисциплін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521EF0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612A3E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>Коваль Г. В. Роль філософських дисциплін у підготовці майбутніх соціальних працівників / Г. В. Коваль // Наукові праці [Чорноморського державного університету імені Петра Могили комплексу "Києво-Могилянська академія"]. Серія : Філософія. - 2015. - Т. 262, Вип. 250. - С. 34-38.</w:t>
      </w:r>
    </w:p>
    <w:p w:rsid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Козлова Г. М. Методика викладання у вищій школі: Навчальний посібник. – Одеса: ОНЕУ, 2014. – 200с.</w:t>
      </w:r>
    </w:p>
    <w:p w:rsid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 xml:space="preserve">Методика викладання у вищій школі : навчальний посібник / О. В. </w:t>
      </w:r>
      <w:proofErr w:type="spellStart"/>
      <w:r w:rsidRPr="00521EF0">
        <w:rPr>
          <w:lang w:val="uk-UA"/>
        </w:rPr>
        <w:t>Малихін</w:t>
      </w:r>
      <w:proofErr w:type="spellEnd"/>
      <w:r w:rsidRPr="00521EF0">
        <w:rPr>
          <w:lang w:val="uk-UA"/>
        </w:rPr>
        <w:t xml:space="preserve">, І. Г. Павленко, О. О. Лаврентьєва, Г. І. </w:t>
      </w:r>
      <w:proofErr w:type="spellStart"/>
      <w:r w:rsidRPr="00521EF0">
        <w:rPr>
          <w:lang w:val="uk-UA"/>
        </w:rPr>
        <w:t>Матукова</w:t>
      </w:r>
      <w:proofErr w:type="spellEnd"/>
      <w:r w:rsidRPr="00521EF0">
        <w:rPr>
          <w:lang w:val="uk-UA"/>
        </w:rPr>
        <w:t xml:space="preserve">. – Сімферополь : </w:t>
      </w:r>
      <w:proofErr w:type="spellStart"/>
      <w:r w:rsidRPr="00521EF0">
        <w:rPr>
          <w:lang w:val="uk-UA"/>
        </w:rPr>
        <w:t>Дайфі</w:t>
      </w:r>
      <w:proofErr w:type="spellEnd"/>
      <w:r w:rsidRPr="00521EF0">
        <w:rPr>
          <w:lang w:val="uk-UA"/>
        </w:rPr>
        <w:t>, 2011. – 270 с.</w:t>
      </w:r>
    </w:p>
    <w:p w:rsidR="00521EF0" w:rsidRP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 xml:space="preserve">Теорія і методика викладання в вищій школі. Конспект лекцій з навчальної дисципліни [Електронний ресурс] : </w:t>
      </w:r>
      <w:proofErr w:type="spellStart"/>
      <w:r w:rsidRPr="00521EF0">
        <w:rPr>
          <w:lang w:val="uk-UA"/>
        </w:rPr>
        <w:t>навч</w:t>
      </w:r>
      <w:proofErr w:type="spellEnd"/>
      <w:r w:rsidRPr="00521EF0">
        <w:rPr>
          <w:lang w:val="uk-UA"/>
        </w:rPr>
        <w:t xml:space="preserve">. </w:t>
      </w:r>
      <w:proofErr w:type="spellStart"/>
      <w:r w:rsidRPr="00521EF0">
        <w:rPr>
          <w:lang w:val="uk-UA"/>
        </w:rPr>
        <w:t>посіб</w:t>
      </w:r>
      <w:proofErr w:type="spellEnd"/>
      <w:r w:rsidRPr="00521EF0">
        <w:rPr>
          <w:lang w:val="uk-UA"/>
        </w:rPr>
        <w:t xml:space="preserve">. для підготовки докторів філософії очної форми навчання, які навчаються за спеціальністю 133 – «Галузеве машинобудування» / КПІ ім. Ігоря Сікорського; уклад.: І. О. </w:t>
      </w:r>
      <w:proofErr w:type="spellStart"/>
      <w:r w:rsidRPr="00521EF0">
        <w:rPr>
          <w:lang w:val="uk-UA"/>
        </w:rPr>
        <w:t>Казак</w:t>
      </w:r>
      <w:proofErr w:type="spellEnd"/>
      <w:r w:rsidRPr="00521EF0">
        <w:rPr>
          <w:lang w:val="uk-UA"/>
        </w:rPr>
        <w:t>. – Електронні текстові данні (1 файл: 1,37 Мбайт). – Київ : КПІ ім. Ігоря Сікорського, 2018. – 116 с.</w:t>
      </w:r>
      <w:bookmarkStart w:id="0" w:name="_GoBack"/>
      <w:bookmarkEnd w:id="0"/>
    </w:p>
    <w:sectPr w:rsidR="00521EF0" w:rsidRPr="0052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521EF0"/>
    <w:rsid w:val="00612A3E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3</cp:revision>
  <dcterms:created xsi:type="dcterms:W3CDTF">2019-03-15T10:47:00Z</dcterms:created>
  <dcterms:modified xsi:type="dcterms:W3CDTF">2019-03-15T11:51:00Z</dcterms:modified>
</cp:coreProperties>
</file>