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4EA" w:rsidRPr="00612B4A" w:rsidRDefault="00EC34EA" w:rsidP="00EC34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C34EA" w:rsidRPr="00D06D14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C34EA" w:rsidRPr="00D06D14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C34EA" w:rsidRPr="00CC2FDB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3F59B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C542D">
        <w:rPr>
          <w:rFonts w:ascii="Times New Roman" w:hAnsi="Times New Roman" w:cs="Times New Roman"/>
          <w:b/>
          <w:sz w:val="28"/>
          <w:szCs w:val="28"/>
          <w:lang w:val="uk-UA"/>
        </w:rPr>
        <w:t>Драматургія масових театралізованих видовищ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C34EA" w:rsidRPr="008D6A31" w:rsidRDefault="00EC34EA" w:rsidP="00EC34EA">
      <w:pPr>
        <w:contextualSpacing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F59BB">
        <w:rPr>
          <w:rFonts w:ascii="Times New Roman" w:hAnsi="Times New Roman" w:cs="Times New Roman"/>
          <w:b/>
          <w:sz w:val="28"/>
          <w:szCs w:val="28"/>
          <w:lang w:val="uk-UA"/>
        </w:rPr>
        <w:t>«Актор драматичного театру і кіно, режисер естради і масових свят»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EC34EA" w:rsidRPr="003F59BB" w:rsidRDefault="00EC34EA" w:rsidP="00EC34EA">
      <w:pPr>
        <w:contextualSpacing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сценічного мистецтва і хореографії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F59BB">
        <w:rPr>
          <w:rFonts w:ascii="Times New Roman" w:hAnsi="Times New Roman" w:cs="Times New Roman"/>
          <w:sz w:val="28"/>
          <w:szCs w:val="28"/>
          <w:lang w:val="uk-UA"/>
        </w:rPr>
        <w:t>Навчально-науковий інститут мистецтв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327AAF">
        <w:rPr>
          <w:rFonts w:ascii="Times New Roman" w:hAnsi="Times New Roman" w:cs="Times New Roman"/>
          <w:sz w:val="28"/>
          <w:szCs w:val="28"/>
          <w:lang w:val="uk-UA"/>
        </w:rPr>
        <w:t xml:space="preserve"> – ст. 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42D">
        <w:rPr>
          <w:rFonts w:ascii="Times New Roman" w:hAnsi="Times New Roman" w:cs="Times New Roman"/>
          <w:sz w:val="28"/>
          <w:szCs w:val="28"/>
          <w:lang w:val="uk-UA"/>
        </w:rPr>
        <w:t>Грицак В.С.</w:t>
      </w:r>
    </w:p>
    <w:p w:rsidR="00EC34EA" w:rsidRPr="00EC34EA" w:rsidRDefault="00EC34EA" w:rsidP="00EC34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14174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174">
        <w:rPr>
          <w:rFonts w:ascii="Times New Roman" w:hAnsi="Times New Roman" w:cs="Times New Roman"/>
          <w:sz w:val="28"/>
          <w:szCs w:val="28"/>
          <w:lang w:val="en-US"/>
        </w:rPr>
        <w:t>kthm@pu.if</w:t>
      </w:r>
    </w:p>
    <w:p w:rsidR="00EC34EA" w:rsidRPr="005D25D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67355" w:rsidRDefault="00327AAF" w:rsidP="00BD015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EC542D" w:rsidRP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Житницький, А. З.</w:t>
        </w:r>
      </w:hyperlink>
      <w:r w:rsidR="00EC542D" w:rsidRPr="00EC542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C542D" w:rsidRP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Драматургія масових театралізовани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х заходів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 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 навчальний посібник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. Харків : </w:t>
        </w:r>
        <w:r w:rsidR="00EC542D" w:rsidRP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Харківська державна академія культури</w:t>
        </w:r>
      </w:hyperlink>
      <w:r w:rsidR="00EC54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542D" w:rsidRPr="00EC542D">
        <w:rPr>
          <w:rFonts w:ascii="Times New Roman" w:hAnsi="Times New Roman" w:cs="Times New Roman"/>
          <w:sz w:val="28"/>
          <w:szCs w:val="28"/>
        </w:rPr>
        <w:t xml:space="preserve"> 2004</w:t>
      </w:r>
      <w:r w:rsidR="00EC542D">
        <w:rPr>
          <w:rFonts w:ascii="Times New Roman" w:hAnsi="Times New Roman" w:cs="Times New Roman"/>
          <w:sz w:val="28"/>
          <w:szCs w:val="28"/>
          <w:lang w:val="uk-UA"/>
        </w:rPr>
        <w:t>. 119 с.</w:t>
      </w:r>
    </w:p>
    <w:p w:rsidR="00567355" w:rsidRDefault="00BD0159" w:rsidP="00BD015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Клековкін О.Ю. Сакральний театр в генезі </w:t>
      </w:r>
      <w:r w:rsidRPr="00BD0159">
        <w:rPr>
          <w:rFonts w:ascii="Times New Roman" w:hAnsi="Times New Roman" w:cs="Times New Roman"/>
          <w:sz w:val="28"/>
          <w:szCs w:val="28"/>
          <w:lang w:val="uk-UA"/>
        </w:rPr>
        <w:t>театральних систем : а</w:t>
      </w:r>
      <w:r w:rsidRPr="00BD0159">
        <w:rPr>
          <w:rFonts w:ascii="Times New Roman" w:hAnsi="Times New Roman" w:cs="Times New Roman"/>
          <w:sz w:val="28"/>
          <w:szCs w:val="28"/>
        </w:rPr>
        <w:t>втореферат на здобуття наукового ступеня доктора мистецтвознавства</w:t>
      </w:r>
      <w:r w:rsidRPr="00BD0159">
        <w:rPr>
          <w:rFonts w:ascii="Times New Roman" w:hAnsi="Times New Roman" w:cs="Times New Roman"/>
          <w:sz w:val="28"/>
          <w:szCs w:val="28"/>
          <w:lang w:val="uk-UA"/>
        </w:rPr>
        <w:t>. Київ 2003. 29 с.</w:t>
      </w:r>
    </w:p>
    <w:p w:rsidR="00BD0159" w:rsidRDefault="00BD0159" w:rsidP="00BD015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Кукуріна Г.В. Теорія драми в контексті сучасного екранного мистецтва: драматургія дії. Культура України.</w:t>
      </w:r>
      <w:r w:rsidR="00214174">
        <w:rPr>
          <w:rFonts w:ascii="Times New Roman" w:hAnsi="Times New Roman" w:cs="Times New Roman"/>
          <w:sz w:val="28"/>
          <w:szCs w:val="28"/>
          <w:lang w:val="uk-UA"/>
        </w:rPr>
        <w:t xml:space="preserve"> Вип. 53.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Харків, 2</w:t>
      </w:r>
      <w:r w:rsidR="00214174">
        <w:rPr>
          <w:rFonts w:ascii="Times New Roman" w:hAnsi="Times New Roman" w:cs="Times New Roman"/>
          <w:sz w:val="28"/>
          <w:szCs w:val="28"/>
          <w:lang w:val="uk-UA"/>
        </w:rPr>
        <w:t>016</w:t>
      </w:r>
      <w:r>
        <w:rPr>
          <w:rFonts w:ascii="Times New Roman" w:hAnsi="Times New Roman" w:cs="Times New Roman"/>
          <w:sz w:val="28"/>
          <w:szCs w:val="28"/>
          <w:lang w:val="uk-UA"/>
        </w:rPr>
        <w:t>. С.148-156.</w:t>
      </w:r>
    </w:p>
    <w:p w:rsidR="00327AAF" w:rsidRPr="00327AAF" w:rsidRDefault="00BD0159" w:rsidP="00327AA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Стрельчук В.О. Теоретичні засади розуміння феномену свята. </w:t>
      </w:r>
      <w:r w:rsidR="00214174">
        <w:rPr>
          <w:rFonts w:ascii="Times New Roman" w:hAnsi="Times New Roman" w:cs="Times New Roman"/>
          <w:sz w:val="28"/>
          <w:szCs w:val="28"/>
          <w:lang w:val="uk-UA"/>
        </w:rPr>
        <w:t>Культура і мистецтво: мистецтвознавство. № 1. 2018. С.124-129</w:t>
      </w:r>
      <w:bookmarkStart w:id="0" w:name="_GoBack"/>
      <w:bookmarkEnd w:id="0"/>
    </w:p>
    <w:p w:rsidR="00BB039B" w:rsidRDefault="00BB039B" w:rsidP="00EC34E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C34EA" w:rsidRPr="00BB039B" w:rsidRDefault="00EC34EA" w:rsidP="00EC34E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в порядку надходження).</w:t>
      </w:r>
    </w:p>
    <w:p w:rsidR="00EC34EA" w:rsidRPr="00B6780C" w:rsidRDefault="00EC34EA" w:rsidP="00EC34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F91B3C" w:rsidRPr="00EC34EA" w:rsidRDefault="00327AAF">
      <w:pPr>
        <w:rPr>
          <w:lang w:val="uk-UA"/>
        </w:rPr>
      </w:pPr>
    </w:p>
    <w:sectPr w:rsidR="00F91B3C" w:rsidRPr="00EC34EA" w:rsidSect="00D2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46863"/>
    <w:multiLevelType w:val="hybridMultilevel"/>
    <w:tmpl w:val="B8C055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34EA"/>
    <w:rsid w:val="0001049A"/>
    <w:rsid w:val="00214174"/>
    <w:rsid w:val="00327AAF"/>
    <w:rsid w:val="00510924"/>
    <w:rsid w:val="00567355"/>
    <w:rsid w:val="00601B84"/>
    <w:rsid w:val="007D4A8F"/>
    <w:rsid w:val="008556A5"/>
    <w:rsid w:val="00992574"/>
    <w:rsid w:val="009B7380"/>
    <w:rsid w:val="00BA1A8A"/>
    <w:rsid w:val="00BB039B"/>
    <w:rsid w:val="00BD0159"/>
    <w:rsid w:val="00DA3A7B"/>
    <w:rsid w:val="00EC34EA"/>
    <w:rsid w:val="00EC542D"/>
    <w:rsid w:val="00F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531C"/>
  <w15:docId w15:val="{A1BAE510-0BE5-4FC2-9A32-EDB767A5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34E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7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eph.lsl.lviv.ua:8991/F/RSH7HGVU5PDM2L83NLXIDIMABICD82AVBE6XLFMEKMQJIH65R8-19378?func=full-set-set&amp;set_number=028545&amp;set_entry=000001&amp;format=999" TargetMode="External"/><Relationship Id="rId5" Type="http://schemas.openxmlformats.org/officeDocument/2006/relationships/hyperlink" Target="http://aleph.lsl.lviv.ua:8991/F/RSH7HGVU5PDM2L83NLXIDIMABICD82AVBE6XLFMEKMQJIH65R8-19377?func=full-set-set&amp;set_number=028545&amp;set_entry=000001&amp;format=99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9</cp:revision>
  <dcterms:created xsi:type="dcterms:W3CDTF">2019-03-20T16:26:00Z</dcterms:created>
  <dcterms:modified xsi:type="dcterms:W3CDTF">2019-03-28T12:21:00Z</dcterms:modified>
</cp:coreProperties>
</file>