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2C" w:rsidRDefault="00152B2C" w:rsidP="00152B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52B2C" w:rsidRDefault="00152B2C" w:rsidP="00152B2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52B2C" w:rsidRDefault="00152B2C" w:rsidP="00152B2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52B2C" w:rsidRDefault="00152B2C" w:rsidP="00152B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:rsidR="00152B2C" w:rsidRDefault="00152B2C" w:rsidP="00152B2C">
      <w:pPr>
        <w:rPr>
          <w:rFonts w:ascii="Times New Roman" w:hAnsi="Times New Roman" w:cs="Times New Roman"/>
          <w:sz w:val="28"/>
          <w:szCs w:val="28"/>
        </w:rPr>
      </w:pPr>
    </w:p>
    <w:p w:rsidR="00152B2C" w:rsidRDefault="00152B2C" w:rsidP="00152B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</w:rPr>
        <w:t>Іменні і дієслівні морфологічні категорії української мови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2B2C" w:rsidRDefault="00152B2C" w:rsidP="00152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Спеціальність 014 Середня освіта (Українська мова і література) </w:t>
      </w:r>
    </w:p>
    <w:p w:rsidR="00152B2C" w:rsidRDefault="00152B2C" w:rsidP="00152B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Кафедра філології </w:t>
      </w:r>
    </w:p>
    <w:p w:rsidR="00152B2C" w:rsidRDefault="00152B2C" w:rsidP="00152B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Коломийського навчально-наукового інституту</w:t>
      </w:r>
    </w:p>
    <w:p w:rsidR="00152B2C" w:rsidRDefault="00152B2C" w:rsidP="00152B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Русакова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Ольга Валеріївна, кандидат філологічних наук</w:t>
      </w:r>
    </w:p>
    <w:p w:rsidR="00152B2C" w:rsidRDefault="00152B2C" w:rsidP="00152B2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      olga_rusakova@ukr.net</w:t>
      </w:r>
    </w:p>
    <w:p w:rsidR="00152B2C" w:rsidRDefault="00152B2C" w:rsidP="00152B2C"/>
    <w:p w:rsidR="00152B2C" w:rsidRDefault="00152B2C" w:rsidP="00EB02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Вихованець І. Р. Дієслівно-іменниковий граматичний тип української мови</w:t>
      </w:r>
    </w:p>
    <w:p w:rsidR="00152B2C" w:rsidRDefault="00152B2C" w:rsidP="00EB02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Назаренко І. Нові тенденції в родовій диференціації невідмінюваних іменників </w:t>
      </w:r>
    </w:p>
    <w:p w:rsidR="00152B2C" w:rsidRDefault="00152B2C" w:rsidP="00EB02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Симонова К. Граматичні категорії дієслова: основні підходи до вивчення</w:t>
      </w:r>
    </w:p>
    <w:p w:rsidR="00152B2C" w:rsidRDefault="00152B2C" w:rsidP="00EB02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Мороз </w:t>
      </w:r>
      <w:r w:rsidR="00EB02EF">
        <w:rPr>
          <w:rFonts w:ascii="Times New Roman" w:hAnsi="Times New Roman" w:cs="Times New Roman"/>
          <w:sz w:val="28"/>
          <w:szCs w:val="28"/>
        </w:rPr>
        <w:t>Т. Ю. Морфологічна категорія числа іменників: погляди дослідників</w:t>
      </w:r>
    </w:p>
    <w:p w:rsidR="00EB02EF" w:rsidRDefault="00EB02EF" w:rsidP="00EB02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М. Граматична категорія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темпоральності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: семантико-структурний аспект</w:t>
      </w:r>
    </w:p>
    <w:p w:rsidR="00795D94" w:rsidRPr="00795D94" w:rsidRDefault="00EB02EF" w:rsidP="00EB02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М. Формальна і функціональна семантична співвіднесеність категорій часу та способу</w:t>
      </w:r>
    </w:p>
    <w:p w:rsidR="00795D94" w:rsidRDefault="00795D94" w:rsidP="00EB02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Матвіяс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Іменник в українській мові</w:t>
      </w:r>
    </w:p>
    <w:p w:rsidR="00EB02EF" w:rsidRDefault="00AC06DF" w:rsidP="00EB02E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Русанівський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М. Структура українського дієслова. К.:Наукова думка, 1971.</w:t>
      </w:r>
      <w:bookmarkStart w:id="0" w:name="_GoBack"/>
      <w:bookmarkEnd w:id="0"/>
      <w:r w:rsidR="00EB0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6A1" w:rsidRPr="00152B2C" w:rsidRDefault="002B46A1" w:rsidP="00EB02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B46A1" w:rsidRPr="00152B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F3B50"/>
    <w:multiLevelType w:val="hybridMultilevel"/>
    <w:tmpl w:val="A7D042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0C"/>
    <w:rsid w:val="00152B2C"/>
    <w:rsid w:val="001D640C"/>
    <w:rsid w:val="002B46A1"/>
    <w:rsid w:val="00795D94"/>
    <w:rsid w:val="00AC06DF"/>
    <w:rsid w:val="00E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2019-03-30T21:08:00Z</dcterms:created>
  <dcterms:modified xsi:type="dcterms:W3CDTF">2019-03-30T21:58:00Z</dcterms:modified>
</cp:coreProperties>
</file>