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D24" w:rsidRPr="00E66D24" w:rsidRDefault="00E66D24" w:rsidP="00E66D24">
      <w:pPr>
        <w:pBdr>
          <w:bottom w:val="single" w:sz="6" w:space="0" w:color="AAAAAA"/>
        </w:pBdr>
        <w:spacing w:after="24" w:line="288" w:lineRule="atLeast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</w:rPr>
      </w:pPr>
      <w:proofErr w:type="spellStart"/>
      <w:r w:rsidRPr="00E66D24">
        <w:rPr>
          <w:rFonts w:ascii="Arial" w:eastAsia="Times New Roman" w:hAnsi="Arial" w:cs="Arial"/>
          <w:color w:val="000000"/>
          <w:kern w:val="36"/>
          <w:sz w:val="36"/>
          <w:szCs w:val="36"/>
        </w:rPr>
        <w:t>Мартинчук</w:t>
      </w:r>
      <w:proofErr w:type="spellEnd"/>
      <w:r w:rsidRPr="00E66D24">
        <w:rPr>
          <w:rFonts w:ascii="Arial" w:eastAsia="Times New Roman" w:hAnsi="Arial" w:cs="Arial"/>
          <w:color w:val="000000"/>
          <w:kern w:val="36"/>
          <w:sz w:val="36"/>
          <w:szCs w:val="36"/>
        </w:rPr>
        <w:t xml:space="preserve"> О.В. Підготовка майбутніх педагогів до професійної діяльності в умовах </w:t>
      </w:r>
      <w:proofErr w:type="spellStart"/>
      <w:r w:rsidRPr="00E66D24">
        <w:rPr>
          <w:rFonts w:ascii="Arial" w:eastAsia="Times New Roman" w:hAnsi="Arial" w:cs="Arial"/>
          <w:color w:val="000000"/>
          <w:kern w:val="36"/>
          <w:sz w:val="36"/>
          <w:szCs w:val="36"/>
        </w:rPr>
        <w:t>іклюзивної</w:t>
      </w:r>
      <w:proofErr w:type="spellEnd"/>
      <w:r w:rsidRPr="00E66D24">
        <w:rPr>
          <w:rFonts w:ascii="Arial" w:eastAsia="Times New Roman" w:hAnsi="Arial" w:cs="Arial"/>
          <w:color w:val="000000"/>
          <w:kern w:val="36"/>
          <w:sz w:val="36"/>
          <w:szCs w:val="36"/>
        </w:rPr>
        <w:t xml:space="preserve"> освіти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hyperlink r:id="rId5" w:tooltip="Мартинчук Олена Валеріївна" w:history="1">
        <w:proofErr w:type="spellStart"/>
        <w:r w:rsidRPr="00E66D24">
          <w:rPr>
            <w:rFonts w:ascii="Arial" w:eastAsia="Times New Roman" w:hAnsi="Arial" w:cs="Arial"/>
            <w:b/>
            <w:bCs/>
            <w:color w:val="5A3696"/>
            <w:sz w:val="19"/>
            <w:u w:val="single"/>
          </w:rPr>
          <w:t>Мартинчук</w:t>
        </w:r>
        <w:proofErr w:type="spellEnd"/>
        <w:r w:rsidRPr="00E66D24">
          <w:rPr>
            <w:rFonts w:ascii="Arial" w:eastAsia="Times New Roman" w:hAnsi="Arial" w:cs="Arial"/>
            <w:b/>
            <w:bCs/>
            <w:color w:val="5A3696"/>
            <w:sz w:val="19"/>
            <w:u w:val="single"/>
          </w:rPr>
          <w:t xml:space="preserve"> Олена Валеріївна</w:t>
        </w:r>
      </w:hyperlink>
      <w:r w:rsidRPr="00E66D24">
        <w:rPr>
          <w:rFonts w:ascii="Arial" w:eastAsia="Times New Roman" w:hAnsi="Arial" w:cs="Arial"/>
          <w:color w:val="000000"/>
          <w:sz w:val="19"/>
          <w:szCs w:val="19"/>
        </w:rPr>
        <w:t> - доцент </w:t>
      </w:r>
      <w:hyperlink r:id="rId6" w:tooltip="Кафедра педагогіки Київського університету імені Бориса Грінченка" w:history="1">
        <w:r w:rsidRPr="00E66D24">
          <w:rPr>
            <w:rFonts w:ascii="Arial" w:eastAsia="Times New Roman" w:hAnsi="Arial" w:cs="Arial"/>
            <w:color w:val="5A3696"/>
            <w:sz w:val="19"/>
            <w:u w:val="single"/>
          </w:rPr>
          <w:t>кафедри педагогіки</w:t>
        </w:r>
      </w:hyperlink>
      <w:r w:rsidRPr="00E66D24">
        <w:rPr>
          <w:rFonts w:ascii="Arial" w:eastAsia="Times New Roman" w:hAnsi="Arial" w:cs="Arial"/>
          <w:color w:val="000000"/>
          <w:sz w:val="19"/>
          <w:szCs w:val="19"/>
        </w:rPr>
        <w:t> </w:t>
      </w:r>
      <w:hyperlink r:id="rId7" w:tooltip="Педагогічний інститут" w:history="1">
        <w:r w:rsidRPr="00E66D24">
          <w:rPr>
            <w:rFonts w:ascii="Arial" w:eastAsia="Times New Roman" w:hAnsi="Arial" w:cs="Arial"/>
            <w:color w:val="5A3696"/>
            <w:sz w:val="19"/>
            <w:u w:val="single"/>
          </w:rPr>
          <w:t>Педагогічного інституту</w:t>
        </w:r>
      </w:hyperlink>
      <w:r w:rsidRPr="00E66D24">
        <w:rPr>
          <w:rFonts w:ascii="Arial" w:eastAsia="Times New Roman" w:hAnsi="Arial" w:cs="Arial"/>
          <w:color w:val="000000"/>
          <w:sz w:val="19"/>
          <w:szCs w:val="19"/>
        </w:rPr>
        <w:t> </w:t>
      </w:r>
      <w:hyperlink r:id="rId8" w:tooltip="КМПУ" w:history="1">
        <w:r w:rsidRPr="00E66D24">
          <w:rPr>
            <w:rFonts w:ascii="Arial" w:eastAsia="Times New Roman" w:hAnsi="Arial" w:cs="Arial"/>
            <w:color w:val="5A3696"/>
            <w:sz w:val="19"/>
            <w:u w:val="single"/>
          </w:rPr>
          <w:t>Київського університету імені Бориса Грінченка</w:t>
        </w:r>
      </w:hyperlink>
      <w:r w:rsidRPr="00E66D24">
        <w:rPr>
          <w:rFonts w:ascii="Arial" w:eastAsia="Times New Roman" w:hAnsi="Arial" w:cs="Arial"/>
          <w:color w:val="000000"/>
          <w:sz w:val="19"/>
          <w:szCs w:val="19"/>
        </w:rPr>
        <w:t>, кандидат педагогічних наук, доцент, м. Київ.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У статті висвітлено особливості підготовки майбутніх вихователів дошкільних навчальних закладів до впровадження інклюзивних форм навчання в освітню практику, зокрема розкрито компоненти професійно-особистісної готовності майбутнього педагога до роботи в умовах інклюзивної освіти, професійно-ціннісні орієнтації, професійно-особистісні якості, уміння та професійні компетенції, якими має володіти педагог для того, щоб ефективно здійснювати навчання і виховання дітей з особливостями психофізичного розвитку в загальноосвітньому просторі.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i/>
          <w:iCs/>
          <w:color w:val="000000"/>
          <w:sz w:val="19"/>
          <w:szCs w:val="19"/>
        </w:rPr>
        <w:t>Ключові слова</w:t>
      </w:r>
      <w:r w:rsidRPr="00E66D24">
        <w:rPr>
          <w:rFonts w:ascii="Arial" w:eastAsia="Times New Roman" w:hAnsi="Arial" w:cs="Arial"/>
          <w:color w:val="000000"/>
          <w:sz w:val="19"/>
          <w:szCs w:val="19"/>
        </w:rPr>
        <w:t>: </w:t>
      </w:r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інклюзивна освіта, діти з особливими освітніми потребами, професійно-особистісна готовність майбутнього вихователя до роботи в умовах інклюзивної освіти.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В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статье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раскрываются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особенности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подготовки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будущих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воспитателей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дошкольных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образовательных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учреждений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к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внедрению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инклюзивных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форм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обучения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в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образовательную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практику, а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именно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: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описаны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компоненты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профессионально-личностной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готовности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будущего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педагога к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работе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в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условиях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инклюзивного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образования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профессионально-ценностные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ориентации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профессионально-личностные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качества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умения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и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профессиональные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компетенции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которыми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должен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владеть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педагог для того,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чтобы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эффективно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осуществлять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обучение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и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воспитание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детей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с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особенностями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психофизического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развития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в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общеобразовательном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пространстве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E66D24">
        <w:rPr>
          <w:rFonts w:ascii="Arial" w:eastAsia="Times New Roman" w:hAnsi="Arial" w:cs="Arial"/>
          <w:i/>
          <w:iCs/>
          <w:color w:val="000000"/>
          <w:sz w:val="19"/>
          <w:szCs w:val="19"/>
        </w:rPr>
        <w:t>Ключевые</w:t>
      </w:r>
      <w:proofErr w:type="spellEnd"/>
      <w:r w:rsidRPr="00E66D24">
        <w:rPr>
          <w:rFonts w:ascii="Arial" w:eastAsia="Times New Roman" w:hAnsi="Arial" w:cs="Arial"/>
          <w:i/>
          <w:iCs/>
          <w:color w:val="000000"/>
          <w:sz w:val="19"/>
          <w:szCs w:val="19"/>
        </w:rPr>
        <w:t xml:space="preserve"> слова</w:t>
      </w:r>
      <w:r w:rsidRPr="00E66D24">
        <w:rPr>
          <w:rFonts w:ascii="Arial" w:eastAsia="Times New Roman" w:hAnsi="Arial" w:cs="Arial"/>
          <w:color w:val="000000"/>
          <w:sz w:val="19"/>
          <w:szCs w:val="19"/>
        </w:rPr>
        <w:t>: 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инклюзивное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образование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дети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с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особенными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образовательными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потребностями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профессионально-личностная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готовность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будущего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воспитателя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к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работе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в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условиях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инклюзивного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образования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br/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article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features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preparation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future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tutors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preschool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institutions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to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introduction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inclusive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forms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practice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reveal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namely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: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components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professional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and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personal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readiness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future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teacher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to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work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the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conditions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inclusive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professional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and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valuable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orientations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professional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and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personal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qualities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abilities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and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professional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competences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which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the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teacher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effectively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to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carry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out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training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and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children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with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features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psychophysical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development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general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space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should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own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are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described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E66D24">
        <w:rPr>
          <w:rFonts w:ascii="Arial" w:eastAsia="Times New Roman" w:hAnsi="Arial" w:cs="Arial"/>
          <w:i/>
          <w:iCs/>
          <w:color w:val="000000"/>
          <w:sz w:val="19"/>
          <w:szCs w:val="19"/>
        </w:rPr>
        <w:t>Key</w:t>
      </w:r>
      <w:proofErr w:type="spellEnd"/>
      <w:r w:rsidRPr="00E66D24">
        <w:rPr>
          <w:rFonts w:ascii="Arial" w:eastAsia="Times New Roman" w:hAnsi="Arial" w:cs="Arial"/>
          <w:i/>
          <w:i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i/>
          <w:iCs/>
          <w:color w:val="000000"/>
          <w:sz w:val="19"/>
          <w:szCs w:val="19"/>
        </w:rPr>
        <w:t>words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>: 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inclusive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children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with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special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requirements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,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professional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and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personal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readiness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future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tutor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for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work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the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conditions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of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inclusive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education</w:t>
      </w:r>
      <w:proofErr w:type="spellEnd"/>
      <w:r w:rsidRPr="00E66D24">
        <w:rPr>
          <w:rFonts w:ascii="Arial" w:eastAsia="Times New Roman" w:hAnsi="Arial" w:cs="Arial"/>
          <w:b/>
          <w:bCs/>
          <w:color w:val="000000"/>
          <w:sz w:val="19"/>
          <w:szCs w:val="19"/>
        </w:rPr>
        <w:t>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E66D24" w:rsidRPr="00E66D24" w:rsidRDefault="00E66D24" w:rsidP="00E66D24">
      <w:pPr>
        <w:pBdr>
          <w:bottom w:val="single" w:sz="6" w:space="2" w:color="AAAAAA"/>
        </w:pBdr>
        <w:spacing w:after="144" w:line="240" w:lineRule="auto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E66D24">
        <w:rPr>
          <w:rFonts w:ascii="Arial" w:eastAsia="Times New Roman" w:hAnsi="Arial" w:cs="Arial"/>
          <w:color w:val="000000"/>
          <w:sz w:val="29"/>
        </w:rPr>
        <w:t>Актуальність теми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На сучасному етапі розвитку суспільства в Україні освітні реформи набувають все більше гуманістичної спрямованості. Особливе місце в модернізації системи освіти посідає освіта осіб з особливостями </w:t>
      </w:r>
      <w:r w:rsidRPr="00E66D24">
        <w:rPr>
          <w:rFonts w:ascii="Arial" w:eastAsia="Times New Roman" w:hAnsi="Arial" w:cs="Arial"/>
          <w:color w:val="000000"/>
          <w:sz w:val="19"/>
          <w:szCs w:val="19"/>
        </w:rPr>
        <w:lastRenderedPageBreak/>
        <w:t>психофізичного розвитку. Одним з пріоритетних напрямів у навчанні дітей з особливими потребами є впровадження інклюзивної освіти, яка вважається основною освітньою інновацією кінця XX століття – початку XXI століття і яка має велику кількість прихильників у всьому світі [1, 3].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В Україні та інших країнах пострадянського простору практика впровадження інклюзивних форм освіти в систему загальноосвітніх навчальних закладів є досить складною, що пов’язано з наявністю бар’єрів загальної освіти, які заважають успішній реалізації інклюзивних процесів. До таких бар’єрів належать:</w:t>
      </w:r>
    </w:p>
    <w:p w:rsidR="00E66D24" w:rsidRPr="00E66D24" w:rsidRDefault="00E66D24" w:rsidP="00E66D24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відсутність системного бачення проблеми інклюзії і шляхів її вирішення в різних освітніх структурах;</w:t>
      </w:r>
    </w:p>
    <w:p w:rsidR="00E66D24" w:rsidRPr="00E66D24" w:rsidRDefault="00E66D24" w:rsidP="00E66D24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непідготовленість педагогічного корпусу загальної освіти (дидактична, психологічна, особистісна) до участі в інклюзивних процесах;</w:t>
      </w:r>
    </w:p>
    <w:p w:rsidR="00E66D24" w:rsidRPr="00E66D24" w:rsidRDefault="00E66D24" w:rsidP="00E66D24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недостатній рівень компетентності в межах цієї проблеми педагогічного корпусу вищих педагогічних навчальних закладів;</w:t>
      </w:r>
    </w:p>
    <w:p w:rsidR="00E66D24" w:rsidRPr="00E66D24" w:rsidRDefault="00E66D24" w:rsidP="00E66D24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загальна освіта не має реальних стимулів і не виявляє активного інтересу до проблем інклюзії;</w:t>
      </w:r>
    </w:p>
    <w:p w:rsidR="00E66D24" w:rsidRPr="00E66D24" w:rsidRDefault="00E66D24" w:rsidP="00E66D24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пріоритети і цінності сучасної загальноосвітньої школи (успішність здавання ЗНО, кількість випускників, які вступили до вузів) орієнтовані на результат, а не на особистість. Соціальне партнерство, як обов’язковий атрибут інклюзії, підмінений в загальній освіті конкуренцією, де цінуються тільки розумні, красиві і сильні;</w:t>
      </w:r>
    </w:p>
    <w:p w:rsidR="00E66D24" w:rsidRPr="00E66D24" w:rsidRDefault="00E66D24" w:rsidP="00E66D24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особливість традиційної слов’янської ментальності з її пріоритетом соціального захисту над освітою і вибудовування в такому ракурсі соціальної політики стосовно осіб з особливостями психофізичного розвитку відводять на другий план державну підтримку реформування освіти під завдання інклюзії (яка, наразі, зводиться практично до будівництва пандусів).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У комплексі проблем, пов’язаних з формуванням професійної компетентності студентів педагогічних ВНЗ, виділяється проблема підготовки майбутнього вихователя дошкільного навчального закладу, вчителя початкової школи до роботи з дітьми в умовах інклюзивної освіти.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E66D24" w:rsidRPr="00E66D24" w:rsidRDefault="00E66D24" w:rsidP="00E66D24">
      <w:pPr>
        <w:pBdr>
          <w:bottom w:val="single" w:sz="6" w:space="2" w:color="AAAAAA"/>
        </w:pBdr>
        <w:spacing w:after="144" w:line="240" w:lineRule="auto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E66D24">
        <w:rPr>
          <w:rFonts w:ascii="Arial" w:eastAsia="Times New Roman" w:hAnsi="Arial" w:cs="Arial"/>
          <w:color w:val="000000"/>
          <w:sz w:val="29"/>
        </w:rPr>
        <w:t>Аналіз досліджень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Інклюзивна освіта, яка інтенсивно входить у практику сучасного загальноосвітнього закладу, ставить перед ним та усім педагогічним корпусом (у тому числі і вищих навчальних закладів) багато складних питань і нових завдань, які потрібно вирішувати як на теоретичному, так і на практичному рівнях. Аналіз зарубіжної та вітчизняної практики впровадження інклюзії в освітній процес дав можливість виокремити праці вчених, які зробили найбільший внесок у розробку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теоретико-методичних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основ інклюзивної освіти (В.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Засенко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Д.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Депплер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Т. Дмитрієва, А.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Колупаєва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Т.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Лорман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Н. Назарова, Н.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Семаго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М.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Семаго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Д.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Харві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Н. Шматко, О.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Ярська-Смирнова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та ін. ).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Питання готовності майбутнього педагога до роботи з дітьми в умовах інклюзивної освіти досліджувались Н. Назаровою, И.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Хафізулліною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, Ю.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Шумилівскою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та ін. На особливу увагу заслуговують слова Н. Назарової, знаного російського вченого-дефектолога, яка зазначила, що наразі «…вітчизняна освітня інтеграція впроваджується без серйозної спеціальної підготовки учителя, психолога масової системи освіти до роботи в умовах інтеграції. Педвузи не володіють сьогодні технологіями підготовки до роботи в умовах інклюзивної освіти ні вчителів масової школи, ні спеціальних педагогів різних спеціальностей» [3, с. 8].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E66D24" w:rsidRPr="00E66D24" w:rsidRDefault="00E66D24" w:rsidP="00E66D24">
      <w:pPr>
        <w:pBdr>
          <w:bottom w:val="single" w:sz="6" w:space="2" w:color="AAAAAA"/>
        </w:pBdr>
        <w:spacing w:after="144" w:line="240" w:lineRule="auto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E66D24">
        <w:rPr>
          <w:rFonts w:ascii="Arial" w:eastAsia="Times New Roman" w:hAnsi="Arial" w:cs="Arial"/>
          <w:color w:val="000000"/>
          <w:sz w:val="29"/>
        </w:rPr>
        <w:t>Постановка мети дослідження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Зважаючи на вищезазначені аспекти, вважаємо за потрібне окреслити для дослідження коло питань, пов’язаних з формуванням професійно-особистісної готовності майбутніх педагогів до впровадження інклюзивних форм навчання. Актуальність дослідження проблеми підготовки педагогічних кадрів до професійної діяльності в умовах інклюзивної освіти обумовлена соціальним замовленням суспільства на підготовку педагогів, зокрема вихователів дошкільних навчальних закладів, які матимуть певні професійні та особистісні якості, необхідні для такої роботи.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Метою цієї статті є розгляд шляхів подолання бар’єрів в розвитку інклюзивних процесів, одним з яких (достатньо вагомим, на думку багатьох фахівців) є досягнення спеціальної педагогічної, психологічної і методичної компетентності всіх спеціалістів, причетних до керування та реалізації інклюзивних процесів в освіті. Зокрема, в цій статті нами поставлено завдання висвітлити особливості підготовки майбутніх вихователів дошкільних навчальних закладів до роботи в загальноосвітньому просторі.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E66D24" w:rsidRPr="00E66D24" w:rsidRDefault="00E66D24" w:rsidP="00E66D24">
      <w:pPr>
        <w:pBdr>
          <w:bottom w:val="single" w:sz="6" w:space="2" w:color="AAAAAA"/>
        </w:pBdr>
        <w:spacing w:after="144" w:line="240" w:lineRule="auto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E66D24">
        <w:rPr>
          <w:rFonts w:ascii="Arial" w:eastAsia="Times New Roman" w:hAnsi="Arial" w:cs="Arial"/>
          <w:color w:val="000000"/>
          <w:sz w:val="29"/>
        </w:rPr>
        <w:t>Виклад основного матеріалу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Інклюзивна освіта є однією з тих концепцій, яка вимагає зміни усталених уявлень, що формувалися протягом багатьох десятиліть, в усіх учасників системи освіти. Її гуманістична і правозахисна складова має на увазі зміну системи соціальних відношень і ґрунтується на інших цінностях, ніж звична для нас традиційна освіта.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Розгляд освіти через призму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інклюзивності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означає зміну уявлень про те, що проблемою є дитина, і перехід до розуміння того, що змін потребує сама система освіти. Цілі інклюзивної освіти знаходяться принципово в інакшій системі координат, яка кардинально відрізняється від усталених цілей системи загальної і спеціальної освіти. Варто наголосити на тому аспекті, що інклюзивна освіта не буде побудована швидко, це довгостроковий проект, який передбачає, насамперед, формування професійно-особистісної готовності усіх учасників педагогічного процесу, і зокрема педагогів з дошкільної освіти, до роботи в інклюзивних умовах.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Аналіз літературних джерел і власні наукові розвідки дали можливість визначити такі компоненти професійно-особистісної готовності майбутнього педагога з дошкільної освіти до роботи в умовах інклюзивної освіти:</w:t>
      </w:r>
    </w:p>
    <w:p w:rsidR="00E66D24" w:rsidRPr="00E66D24" w:rsidRDefault="00E66D24" w:rsidP="00E66D24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мотиваційний – це сукупність стійких мотивів до роботи в умовах інклюзивної освіти, спрямованість на здійснення ефективного процесу навчання і виховання, визнання кожної дитини суб’єктом навчально-вихованої діяльності, формування внутрішньої готовності до позитивного сприймання дітей з особливостями психофізичного розвитку;</w:t>
      </w:r>
    </w:p>
    <w:p w:rsidR="00E66D24" w:rsidRPr="00E66D24" w:rsidRDefault="00E66D24" w:rsidP="00E66D24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когнітивний – система знань і уявлень про проблему інвалідності, особливості психофізичного розвитку осіб з обмеженими можливостями здоров’я і особливості побудови освітнього процесу, в якому беруть участь діти з особливими освітніми потребами;</w:t>
      </w:r>
    </w:p>
    <w:p w:rsidR="00E66D24" w:rsidRPr="00E66D24" w:rsidRDefault="00E66D24" w:rsidP="00E66D24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креативний – відображає творчу активність і особистісні якості педагога, які дозволяють створювати нові матеріальні і духовні цінності, а також розвивати творчий потенціал дітей з особливостями психофізичного розвитку, враховуючи їх можливості;</w:t>
      </w:r>
    </w:p>
    <w:p w:rsidR="00E66D24" w:rsidRPr="00E66D24" w:rsidRDefault="00E66D24" w:rsidP="00E66D24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lastRenderedPageBreak/>
        <w:t>діяльнісний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– складається із способів і прийомів реалізації професійно-педагогічних знань в роботі з дітьми з особливими освітніми потребами і передбачає формування у майбутніх педагогів відповідних професійних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компетенцій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>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Основними умовами становлення професійно-особистісної готовності педагога до роботи з дітьми з особливостями психофізичного розвитку є:</w:t>
      </w:r>
    </w:p>
    <w:p w:rsidR="00E66D24" w:rsidRPr="00E66D24" w:rsidRDefault="00E66D24" w:rsidP="00E66D24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цілеспрямований розвиток ціннісно-смислової сфери особистості педагога;</w:t>
      </w:r>
    </w:p>
    <w:p w:rsidR="00E66D24" w:rsidRPr="00E66D24" w:rsidRDefault="00E66D24" w:rsidP="00E66D24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актуалізація і розвиток якостей, які створюють професійно-особистісну готовність педагога до роботи з дітьми з особливими освітніми потребами ;</w:t>
      </w:r>
    </w:p>
    <w:p w:rsidR="00E66D24" w:rsidRPr="00E66D24" w:rsidRDefault="00E66D24" w:rsidP="00E66D24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орієнтація на особистісну індивідуальність кожного вихованця, забезпечення диференційного та індивідуально-творчого підходу;</w:t>
      </w:r>
    </w:p>
    <w:p w:rsidR="00E66D24" w:rsidRPr="00E66D24" w:rsidRDefault="00E66D24" w:rsidP="00E66D24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посилення аксіологічного аспекту в підготовці педагогів до роботи з дітьми, які мають порушення психофізичного розвитку, концентрація їх на морально значущих подіях, включення в активні види навчальної діяльності, що спонукають до моральної рефлексії.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Важливими аспектом у процесі підготовки педагогів до роботи в інклюзивних умовах є формування у них професійно-ціннісних орієнтацій, професійно-особистісних якостей, умінь та професійних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компетенцій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>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Професійно-ціннісні орієнтації педагога, який працює з дітьми з особливими освітніми потребами:</w:t>
      </w:r>
    </w:p>
    <w:p w:rsidR="00E66D24" w:rsidRPr="00E66D24" w:rsidRDefault="00E66D24" w:rsidP="00E66D24">
      <w:pPr>
        <w:numPr>
          <w:ilvl w:val="0"/>
          <w:numId w:val="5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визнання цінності особистості дитини незалежно від її порушення;</w:t>
      </w:r>
    </w:p>
    <w:p w:rsidR="00E66D24" w:rsidRPr="00E66D24" w:rsidRDefault="00E66D24" w:rsidP="00E66D24">
      <w:pPr>
        <w:numPr>
          <w:ilvl w:val="0"/>
          <w:numId w:val="5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спрямованість на розвиток особистості в цілому, а не тільки на отримання освітнього результату;</w:t>
      </w:r>
    </w:p>
    <w:p w:rsidR="00E66D24" w:rsidRPr="00E66D24" w:rsidRDefault="00E66D24" w:rsidP="00E66D24">
      <w:pPr>
        <w:numPr>
          <w:ilvl w:val="0"/>
          <w:numId w:val="5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усвідомлення своєї відповідальності як носія культури та її транслятора для дітей з особливостями психофізичного розвитку;</w:t>
      </w:r>
    </w:p>
    <w:p w:rsidR="00E66D24" w:rsidRPr="00E66D24" w:rsidRDefault="00E66D24" w:rsidP="00E66D24">
      <w:pPr>
        <w:numPr>
          <w:ilvl w:val="0"/>
          <w:numId w:val="5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розуміння творчої сутності педагогічної діяльності з дітьми, що потребує великих духовних та енергетичних затрат тощо.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Професійно-особистісні якості педагога, який працює з дітьми з особливостями психофізичного розвитку: милосердя,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емпатія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>, толерантність, педагогічний оптимізм, високий рівень самоконтролю і саморегуляції.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Професійно-особистісні уміння педагога, який працює з дітьми з особливостями психофізичного розвитку: креативність, творчий підхід до вирішення проблем, завдань педагогічної діяльності; уміння дотримуватися конфіденційності службової інформації та особистісних таємниць вихованця.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Види професійної діяльності і професійні компетенції:</w:t>
      </w:r>
    </w:p>
    <w:p w:rsidR="00E66D24" w:rsidRPr="00E66D24" w:rsidRDefault="00E66D24" w:rsidP="00E66D24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дидактична (готовність визначати загальні і конкретні завдання розвитку, навчання і виховання дітей з особливими потребами в загальноосвітньому просторі, здатність враховувати в навчально-виховному процесі психологічні, вікові, індивідуальні особливості вихованців, а також особливості порушення, готовність здійснювати, враховуючи спеціальні дидактичні принципи, керівництво пізнавальною діяльністю дітей, давати адекватну оцінку їх діяльності);</w:t>
      </w:r>
    </w:p>
    <w:p w:rsidR="00E66D24" w:rsidRPr="00E66D24" w:rsidRDefault="00E66D24" w:rsidP="00E66D24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виховна (здатність аналізувати і давати психолого-педагогічне трактування поведінки, вчинків, реакцій вихованців, готовність використовувати адекватні віковим, компенсаторним і психологічним можливостям способи, прийоми виховання, залучати їх до культури);</w:t>
      </w:r>
    </w:p>
    <w:p w:rsidR="00E66D24" w:rsidRPr="00E66D24" w:rsidRDefault="00E66D24" w:rsidP="00E66D24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lastRenderedPageBreak/>
        <w:t>комунікативна (встановлення з дитиною довірчих відносин, запобігання і вирішення конфліктних ситуацій, що виникають між вихованцями, встановлення позитивного контакту з батьками);</w:t>
      </w:r>
    </w:p>
    <w:p w:rsidR="00E66D24" w:rsidRPr="00E66D24" w:rsidRDefault="00E66D24" w:rsidP="00E66D24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методична (готовність до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цілепокладання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>, проектування, планування, реалізації і діагностики навчального процесу і фахового коректування результатів навчання);</w:t>
      </w:r>
    </w:p>
    <w:p w:rsidR="00E66D24" w:rsidRPr="00E66D24" w:rsidRDefault="00E66D24" w:rsidP="00E66D24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трансформаційна (відбір і перетворення навчального, дидактичного і методичного матеріалу).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З метою формування у студентів професійної компетентності у сфері розвитку, навчання і виховання дітей з особливими потребами в навчальні плани напряму підготовки «Дошкільна освіта» освітньо-кваліфікаційного рівня «бакалавр» у Київському університеті імені Бориса Грінченка введено навчальні дисципліни «Основи логопедії та дефектології», «Основи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корекційної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педагогіки», «Основи інклюзивної освіти».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Загальними цілями викладання цих дисциплін є:</w:t>
      </w:r>
    </w:p>
    <w:p w:rsidR="00E66D24" w:rsidRPr="00E66D24" w:rsidRDefault="00E66D24" w:rsidP="00E66D24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розкриття методологічних і теоретичних основ дефектології як інтегрованої галузі наукового знання, що поєднує клініко-фізіологічні і психолого-педагогічні напрями досліджень процесів розвитку, навчання та виховання дітей з особливостями психофізичного розвитку;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корекційної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педагогіки, зокрема дошкільної, як науки про виховання і навчання дітей з особливими освітніми потребами як в умовах спеціальних освітніх закладів, так і в умовах масових освітніх закладів, реабілітаційних центрів, сім’ї; інклюзивної освіти як основної інноваційної технології кінця XX століття – початку XXI століття;</w:t>
      </w:r>
    </w:p>
    <w:p w:rsidR="00E66D24" w:rsidRPr="00E66D24" w:rsidRDefault="00E66D24" w:rsidP="00E66D24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висвітлення науково-теоретичних основ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корекційно-реабілітаційної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допомоги дітям з порушеннями та відхиленнями в розвитку;</w:t>
      </w:r>
    </w:p>
    <w:p w:rsidR="00E66D24" w:rsidRPr="00E66D24" w:rsidRDefault="00E66D24" w:rsidP="00E66D24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презентація могутнього гуманістичного потенціалу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корекційної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педагогіки і широкої технологічної оснащеності, що дозволяє вирішувати проблеми, які є непосильними для медицини та загальної педагогіки;</w:t>
      </w:r>
    </w:p>
    <w:p w:rsidR="00E66D24" w:rsidRPr="00E66D24" w:rsidRDefault="00E66D24" w:rsidP="00E66D24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розкриття особливостей психолого-педагогічного супроводу дітей з особливостями психофізичного розвитку в умовах дошкільних навчальних закладів загального типу, специфіки надання їм необхідної допомоги;</w:t>
      </w:r>
    </w:p>
    <w:p w:rsidR="00E66D24" w:rsidRPr="00E66D24" w:rsidRDefault="00E66D24" w:rsidP="00E66D24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формування у студентів знань, умінь та навичок організації і проведення ефективної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корекційно-розвивальної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роботи з дітьми в інклюзивних групах дошкільних навчальних закладів.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>Отримані знання і вміння надають можливості майбутнім вихователям дошкільних навчальних закладів забезпечувати моніторинг психофізичного і соціального розвитку дітей, враховувати індивідуальні особливості кожної дитини при складанні індивідуальної програми розвитку, навчання і виховання з метою корекції процесів розвитку і соціалізації дитини, у якої в результаті дії різних факторів ці процеси є ушкодженими; ефективно організовувати взаємодію з сім’ями, які виховують дітей з особливими освітніми потребами [2].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E66D24" w:rsidRPr="00E66D24" w:rsidRDefault="00E66D24" w:rsidP="00E66D24">
      <w:pPr>
        <w:pBdr>
          <w:bottom w:val="single" w:sz="6" w:space="2" w:color="AAAAAA"/>
        </w:pBdr>
        <w:spacing w:after="144" w:line="240" w:lineRule="auto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E66D24">
        <w:rPr>
          <w:rFonts w:ascii="Arial" w:eastAsia="Times New Roman" w:hAnsi="Arial" w:cs="Arial"/>
          <w:color w:val="000000"/>
          <w:sz w:val="29"/>
        </w:rPr>
        <w:t>Висновок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Аналіз проблеми підготовки майбутніх вихователів до роботи з дітьми з особливим потребами в загальноосвітньому просторі засвідчив потребу у майбутніх наукових розвідках з метою вивчення і уточнення особливостей підготовки вихователів до здійснення ефективного супроводу цих дітей в </w:t>
      </w:r>
      <w:r w:rsidRPr="00E66D24">
        <w:rPr>
          <w:rFonts w:ascii="Arial" w:eastAsia="Times New Roman" w:hAnsi="Arial" w:cs="Arial"/>
          <w:color w:val="000000"/>
          <w:sz w:val="19"/>
          <w:szCs w:val="19"/>
        </w:rPr>
        <w:lastRenderedPageBreak/>
        <w:t>дошкільних навчальних закладах, формування професійної компетентності педагогів дошкільної освіти у сфері розвитку, навчання і виховання дітей особливостями психофізичного розвитку.</w:t>
      </w:r>
    </w:p>
    <w:p w:rsidR="00E66D24" w:rsidRPr="00E66D24" w:rsidRDefault="00E66D24" w:rsidP="00E66D24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E66D24" w:rsidRPr="00E66D24" w:rsidRDefault="00E66D24" w:rsidP="00E66D24">
      <w:pPr>
        <w:pBdr>
          <w:bottom w:val="single" w:sz="6" w:space="2" w:color="AAAAAA"/>
        </w:pBdr>
        <w:spacing w:after="144" w:line="240" w:lineRule="auto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E66D24">
        <w:rPr>
          <w:rFonts w:ascii="Arial" w:eastAsia="Times New Roman" w:hAnsi="Arial" w:cs="Arial"/>
          <w:color w:val="000000"/>
          <w:sz w:val="29"/>
        </w:rPr>
        <w:t>Список використаних джерел</w:t>
      </w:r>
    </w:p>
    <w:p w:rsidR="00E66D24" w:rsidRPr="00E66D24" w:rsidRDefault="00E66D24" w:rsidP="00E66D24">
      <w:pPr>
        <w:numPr>
          <w:ilvl w:val="0"/>
          <w:numId w:val="8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Колупаєва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А.А. Інклюзивна освіта: реалії та перспективи: [монографія] / Алла Анатоліївна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Колупаєва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– К.: «Саміт-Книга», 2009. – 272 с.: іл. – (Серія «Інклюзивна освіта»).</w:t>
      </w:r>
    </w:p>
    <w:p w:rsidR="00E66D24" w:rsidRPr="00E66D24" w:rsidRDefault="00E66D24" w:rsidP="00E66D24">
      <w:pPr>
        <w:numPr>
          <w:ilvl w:val="0"/>
          <w:numId w:val="8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Мартинчук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О.В. Основи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корекційної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педагогіки: [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навч.-метод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. посібник для студентів напряму підготовки «Дошкільна освіта»] / Олена Валеріївна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Мартинчук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. – К.: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Київськ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>. ун-т імені Бориса Грінченка, 2010. – 288 с.</w:t>
      </w:r>
    </w:p>
    <w:p w:rsidR="00E66D24" w:rsidRPr="00E66D24" w:rsidRDefault="00E66D24" w:rsidP="00E66D24">
      <w:pPr>
        <w:numPr>
          <w:ilvl w:val="0"/>
          <w:numId w:val="8"/>
        </w:numPr>
        <w:spacing w:before="100" w:beforeAutospacing="1" w:after="24" w:line="360" w:lineRule="atLeast"/>
        <w:ind w:left="768"/>
        <w:rPr>
          <w:rFonts w:ascii="Arial" w:eastAsia="Times New Roman" w:hAnsi="Arial" w:cs="Arial"/>
          <w:color w:val="000000"/>
          <w:sz w:val="19"/>
          <w:szCs w:val="19"/>
        </w:rPr>
      </w:pPr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Назарова Н.М.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Интегрированное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(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инклюзивное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)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образование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: генезис и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проблемы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внедрения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[Електронний ресурс]. – Режим доступу: http:// </w:t>
      </w:r>
      <w:proofErr w:type="spellStart"/>
      <w:r w:rsidRPr="00E66D24">
        <w:rPr>
          <w:rFonts w:ascii="Arial" w:eastAsia="Times New Roman" w:hAnsi="Arial" w:cs="Arial"/>
          <w:color w:val="000000"/>
          <w:sz w:val="19"/>
          <w:szCs w:val="19"/>
        </w:rPr>
        <w:t>www.mgpu.ru</w:t>
      </w:r>
      <w:proofErr w:type="spellEnd"/>
      <w:r w:rsidRPr="00E66D24">
        <w:rPr>
          <w:rFonts w:ascii="Arial" w:eastAsia="Times New Roman" w:hAnsi="Arial" w:cs="Arial"/>
          <w:color w:val="000000"/>
          <w:sz w:val="19"/>
          <w:szCs w:val="19"/>
        </w:rPr>
        <w:t xml:space="preserve"> – Назва з екрану.</w:t>
      </w:r>
    </w:p>
    <w:p w:rsidR="00000000" w:rsidRDefault="00E66D24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D74"/>
    <w:multiLevelType w:val="multilevel"/>
    <w:tmpl w:val="AA5E6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1559C"/>
    <w:multiLevelType w:val="multilevel"/>
    <w:tmpl w:val="079C6D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B35BD5"/>
    <w:multiLevelType w:val="multilevel"/>
    <w:tmpl w:val="A908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4909F0"/>
    <w:multiLevelType w:val="multilevel"/>
    <w:tmpl w:val="D5EA1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C64262"/>
    <w:multiLevelType w:val="multilevel"/>
    <w:tmpl w:val="CA1AD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D442AF"/>
    <w:multiLevelType w:val="multilevel"/>
    <w:tmpl w:val="113A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260DC1"/>
    <w:multiLevelType w:val="multilevel"/>
    <w:tmpl w:val="8E281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AE6836"/>
    <w:multiLevelType w:val="multilevel"/>
    <w:tmpl w:val="5DE24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66D24"/>
    <w:rsid w:val="00E6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6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66D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D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66D2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66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6D24"/>
    <w:rPr>
      <w:color w:val="0000FF"/>
      <w:u w:val="single"/>
    </w:rPr>
  </w:style>
  <w:style w:type="character" w:customStyle="1" w:styleId="toctoggle">
    <w:name w:val="toctoggle"/>
    <w:basedOn w:val="a0"/>
    <w:rsid w:val="00E66D24"/>
  </w:style>
  <w:style w:type="character" w:customStyle="1" w:styleId="tocnumber">
    <w:name w:val="tocnumber"/>
    <w:basedOn w:val="a0"/>
    <w:rsid w:val="00E66D24"/>
  </w:style>
  <w:style w:type="character" w:customStyle="1" w:styleId="toctext">
    <w:name w:val="toctext"/>
    <w:basedOn w:val="a0"/>
    <w:rsid w:val="00E66D24"/>
  </w:style>
  <w:style w:type="character" w:customStyle="1" w:styleId="mw-headline">
    <w:name w:val="mw-headline"/>
    <w:basedOn w:val="a0"/>
    <w:rsid w:val="00E66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h.kiev.ua/%D0%9A%D0%9C%D0%9F%D0%A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h.kiev.ua/%D0%9F%D0%B5%D0%B4%D0%B0%D0%B3%D0%BE%D0%B3%D1%96%D1%87%D0%BD%D0%B8%D0%B9_%D1%96%D0%BD%D1%81%D1%82%D0%B8%D1%82%D1%83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h.kiev.ua/%D0%9A%D0%B0%D1%84%D0%B5%D0%B4%D1%80%D0%B0_%D0%BF%D0%B5%D0%B4%D0%B0%D0%B3%D0%BE%D0%B3%D1%96%D0%BA%D0%B8_%D0%9A%D0%B8%D1%97%D0%B2%D1%81%D1%8C%D0%BA%D0%BE%D0%B3%D0%BE_%D1%83%D0%BD%D1%96%D0%B2%D0%B5%D1%80%D1%81%D0%B8%D1%82%D0%B5%D1%82%D1%83_%D1%96%D0%BC%D0%B5%D0%BD%D1%96_%D0%91%D0%BE%D1%80%D0%B8%D1%81%D0%B0_%D0%93%D1%80%D1%96%D0%BD%D1%87%D0%B5%D0%BD%D0%BA%D0%B0" TargetMode="External"/><Relationship Id="rId5" Type="http://schemas.openxmlformats.org/officeDocument/2006/relationships/hyperlink" Target="http://www.psyh.kiev.ua/%D0%9C%D0%B0%D1%80%D1%82%D0%B8%D0%BD%D1%87%D1%83%D0%BA_%D0%9E%D0%BB%D0%B5%D0%BD%D0%B0_%D0%92%D0%B0%D0%BB%D0%B5%D1%80%D1%96%D1%97%D0%B2%D0%BD%D0%B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10597</Words>
  <Characters>6041</Characters>
  <Application>Microsoft Office Word</Application>
  <DocSecurity>0</DocSecurity>
  <Lines>50</Lines>
  <Paragraphs>33</Paragraphs>
  <ScaleCrop>false</ScaleCrop>
  <Company>Reanimator Extreme Edition</Company>
  <LinksUpToDate>false</LinksUpToDate>
  <CharactersWithSpaces>16605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2019-04-10T12:38:00Z</dcterms:created>
  <dcterms:modified xsi:type="dcterms:W3CDTF">2019-04-10T12:39:00Z</dcterms:modified>
</cp:coreProperties>
</file>