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F69D6" w:rsidRPr="006B78BB" w:rsidRDefault="00AC6082" w:rsidP="00FF69D6">
      <w:pPr>
        <w:pStyle w:val="a3"/>
        <w:shd w:val="clear" w:color="auto" w:fill="FFFFFF"/>
        <w:spacing w:before="120" w:beforeAutospacing="0" w:after="216" w:afterAutospacing="0"/>
        <w:jc w:val="center"/>
      </w:pPr>
      <w:r>
        <w:fldChar w:fldCharType="begin"/>
      </w:r>
      <w:r>
        <w:instrText xml:space="preserve"> HYPERLINK "http://confcontact.com/node/330" </w:instrText>
      </w:r>
      <w:r>
        <w:fldChar w:fldCharType="separate"/>
      </w:r>
      <w:r w:rsidR="00FF69D6" w:rsidRPr="006B78BB">
        <w:rPr>
          <w:rStyle w:val="a4"/>
          <w:rFonts w:ascii="Verdana" w:hAnsi="Verdana"/>
          <w:b/>
          <w:bCs/>
          <w:color w:val="auto"/>
          <w:sz w:val="18"/>
          <w:szCs w:val="18"/>
          <w:shd w:val="clear" w:color="auto" w:fill="FFFFFF"/>
        </w:rPr>
        <w:t>VI Международная научно-практическая конференция "Наука в информационном пространстве" (16-17 сентября 2010 года)</w:t>
      </w:r>
      <w:r>
        <w:rPr>
          <w:rStyle w:val="a4"/>
          <w:rFonts w:ascii="Verdana" w:hAnsi="Verdana"/>
          <w:b/>
          <w:bCs/>
          <w:color w:val="auto"/>
          <w:sz w:val="18"/>
          <w:szCs w:val="18"/>
          <w:shd w:val="clear" w:color="auto" w:fill="FFFFFF"/>
        </w:rPr>
        <w:fldChar w:fldCharType="end"/>
      </w:r>
    </w:p>
    <w:p w:rsidR="00FF69D6" w:rsidRDefault="00FF69D6" w:rsidP="00FF69D6">
      <w:pPr>
        <w:pStyle w:val="a3"/>
        <w:shd w:val="clear" w:color="auto" w:fill="FFFFFF"/>
        <w:spacing w:before="120" w:beforeAutospacing="0" w:after="216" w:afterAutospacing="0"/>
        <w:jc w:val="center"/>
        <w:rPr>
          <w:rFonts w:ascii="Verdana" w:hAnsi="Verdana"/>
          <w:color w:val="000000"/>
          <w:sz w:val="18"/>
          <w:szCs w:val="18"/>
        </w:rPr>
      </w:pPr>
      <w:r>
        <w:rPr>
          <w:rFonts w:ascii="Verdana" w:hAnsi="Verdana"/>
          <w:b/>
          <w:bCs/>
          <w:color w:val="000000"/>
          <w:sz w:val="18"/>
          <w:szCs w:val="18"/>
        </w:rPr>
        <w:t>К.п.н. Пригодій М.А. * , Васюченко П.В. **</w:t>
      </w:r>
    </w:p>
    <w:p w:rsidR="00FF69D6" w:rsidRDefault="00FF69D6" w:rsidP="00FF69D6">
      <w:pPr>
        <w:pStyle w:val="a3"/>
        <w:shd w:val="clear" w:color="auto" w:fill="FFFFFF"/>
        <w:spacing w:before="120" w:beforeAutospacing="0" w:after="216" w:afterAutospacing="0"/>
        <w:jc w:val="center"/>
        <w:rPr>
          <w:rFonts w:ascii="Verdana" w:hAnsi="Verdana"/>
          <w:color w:val="000000"/>
          <w:sz w:val="18"/>
          <w:szCs w:val="18"/>
        </w:rPr>
      </w:pPr>
      <w:r>
        <w:rPr>
          <w:rFonts w:ascii="Verdana" w:hAnsi="Verdana"/>
          <w:i/>
          <w:iCs/>
          <w:color w:val="000000"/>
          <w:sz w:val="18"/>
          <w:szCs w:val="18"/>
        </w:rPr>
        <w:t>* Чернігівський державний педагогічний університет ім. Т.Г. Шевченка, Україна , ** Українська інженерно-педагогічна академія, Україна</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b/>
          <w:bCs/>
          <w:color w:val="000000"/>
          <w:sz w:val="28"/>
          <w:szCs w:val="28"/>
        </w:rPr>
        <w:t>ФОРМУВАННЯ МОДЕЛІ ФАХІВЦЯ - ОСНОВА МАЙБУТНЬОЇ ПРОФЕСІЙНОЇ ДІЯЛЬНОСТІ ТА ЕФЕКТИВНОЇ ПІДГОТОВКИ ДО НЕЇ</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У поняття "модель фахівця" різні вчені вкладають різний зміст. Більшість розробників цієї проблеми розуміють під моделлю фахівця описовий аналог, що відображає основні характеристики об’єкта, що вивчається, яким є узагальнений образ фахівця даного профілю, що не суперечить філософському визначенню моделювання.</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Модель як існуючий навчально-виховний комплекс вдосконалюється на підставі вимог практики. Вимоги ж практики знаходять відображення у відомостях про діяльність фахівців, їх професійні якості тощо.</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У багатьох навчальних закладах країни розробка моделі фахівця йшла в напрямку опису видів діяльності, функцій, які виконуються на робочих місцях, а також визначенні необхідних для цього знань, умінь і навичок.</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Прийнята концепція моделі фахівця як аналогія його діяльності дозволяє вирішити такі проблеми:</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 отримання опису діяльності безпосередньо на виробництві;</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 виявлення невідповідності між підготовкою фахівців та конкретною діяльністю.</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Формування моделей фахівців може бути представлено на різних рівнях залежно від цілей і завдань. Можна виділити дві основні групи цілей при розробці моделей фахівців: отримання інформації та її переробка для впровадження в навчальний процес; використання фахівців в тій чи іншій сфері, розробка посадових інструкцій, паспортів спеціальностей тощо. Діяльність у багатьох розробках зводиться до наступних видів: виробничо-технологічна; організаційно-управлінська; конструкторсько-технологічна; навчально-методична; навчально-виховна та ін.</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lastRenderedPageBreak/>
        <w:t>У ряді досліджень розглядається необхідність створення ієрархічної структури моделі. Такий аспект пов’язаний з тим, що є діяльності, які виступають загальними для випускників усіх освітніх установ. На цьому рівні до них відносяться: спілкування з людьми, управління, оволодіння методами самоосвіти та ін. Тобто такі діяльності, що пов’язані з світоглядними, морально-етичними, загальнокультурними нормами поведінки людини.</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Наступний рівень складають діяльності, пов’язані із загальнонауковим аспектом.</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Останній рівень пов’язаний з вузькою спеціалізацією.</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При вивченні діяльності стає необхідним і вивчення людини як носія функцій певної професії. Розгляд людини на соціальному, психологічному та психофізіологічному рівнях має велике значення для формування моделі фахівця.</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Модель фахівця виступає системо утворюючим фактором для відбору змісту освіти і форм його реалізації в навчальному процесі.</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В останні роки спостерігається тенденція до розробки різних моделей фахівців, призначених для наочного і адекватного уявлення майбутньої професійної діяльності та ефективної підготовки до неї.</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Профессіографічний підхід до побудови моделі фахівця успішно використовується при створенні професіограм, що розробляються з метою визначення професійної придатності та реалізації профвідбору або профпідбору.</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В свою чергу, компетентність як інтегральна характеристика фахівця включає в себе комплекси професійних, соціально-особистісних і універсальних (надпрофесійних) здібностей людини, що дозволяють їй успішно розв’язувати актуальні та перспективні професійні завдання.</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Компетентність є сукупністю компетенцій, які в свою чергу класифікуються як ключові, необхідні без винятку всім випускникам і базові, професійні, що відповідають конкретній спеціальності.</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Ключові компетенції можна згрупувати у два блоки:</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lastRenderedPageBreak/>
        <w:t>1 блок: здатності до розвитку готовності до самоосвітньої діяльності (вивчати, шукати, думати);</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2 блок: здатності до розвитку готовності до виробничої діяльності (розпочинати справу, співпрацювати, адаптуватися).</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Перелік базових компетентностей можна поділити на три групи: загальнокультурні, методологічні, професійно-орієнтовані.</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i/>
          <w:iCs/>
          <w:color w:val="000000"/>
          <w:sz w:val="28"/>
          <w:szCs w:val="28"/>
        </w:rPr>
        <w:t>Загальнокультурні компетентності</w:t>
      </w:r>
      <w:r w:rsidRPr="006B78BB">
        <w:rPr>
          <w:rStyle w:val="apple-converted-space"/>
          <w:i/>
          <w:iCs/>
          <w:color w:val="000000"/>
          <w:sz w:val="28"/>
          <w:szCs w:val="28"/>
        </w:rPr>
        <w:t> </w:t>
      </w:r>
      <w:r w:rsidRPr="006B78BB">
        <w:rPr>
          <w:color w:val="000000"/>
          <w:sz w:val="28"/>
          <w:szCs w:val="28"/>
        </w:rPr>
        <w:t>– потреба в самоосвіті та саморозвитку; моральні позиції особистості й прояв цих позицій у професійній та педагогічній діяльності; цілісні уявлення про людину, суспільство, культуру, науку і технологію в сучасному світі; потреба і здатність підтримувати своє фізичне та психічне здоров’я; знання про підтримку працездатності у швидкозмінних умовах життя; готовність до використання інформаційних та комунікаційних технологій у навчально-виховному процесі; готовність до творчої діяльності.</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i/>
          <w:iCs/>
          <w:color w:val="000000"/>
          <w:sz w:val="28"/>
          <w:szCs w:val="28"/>
        </w:rPr>
        <w:t>Методологічні компетентності</w:t>
      </w:r>
      <w:r w:rsidRPr="006B78BB">
        <w:rPr>
          <w:rStyle w:val="apple-converted-space"/>
          <w:i/>
          <w:iCs/>
          <w:color w:val="000000"/>
          <w:sz w:val="28"/>
          <w:szCs w:val="28"/>
        </w:rPr>
        <w:t> </w:t>
      </w:r>
      <w:r w:rsidRPr="006B78BB">
        <w:rPr>
          <w:color w:val="000000"/>
          <w:sz w:val="28"/>
          <w:szCs w:val="28"/>
        </w:rPr>
        <w:t>– готовність до організації навчально-виховного процесу в навчальному закладі; готовність розв’язувати професійно-педагогічні проблеми в умовах невизначеності; готовність до інноваційної діяльності у своїй професійній галузі; здатність до рефлексії, самоконтролю і корекції процесу професійної діяльності за результатом.</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i/>
          <w:iCs/>
          <w:color w:val="000000"/>
          <w:sz w:val="28"/>
          <w:szCs w:val="28"/>
        </w:rPr>
        <w:t>Професійно-орієнтовані компетентності</w:t>
      </w:r>
      <w:r w:rsidRPr="006B78BB">
        <w:rPr>
          <w:rStyle w:val="apple-converted-space"/>
          <w:i/>
          <w:iCs/>
          <w:color w:val="000000"/>
          <w:sz w:val="28"/>
          <w:szCs w:val="28"/>
        </w:rPr>
        <w:t> </w:t>
      </w:r>
      <w:r w:rsidRPr="006B78BB">
        <w:rPr>
          <w:color w:val="000000"/>
          <w:sz w:val="28"/>
          <w:szCs w:val="28"/>
        </w:rPr>
        <w:t>– готовність до підготовки студентів до відповідного рівня кваліфікації з робочої професії або посади службовця, до розробки змісту і дидактичних засобів професійного навчання; здатність до впровадження у навчально-виховний процес сучасних технологій професійного навчання та виховання; готовність до планування та проведення уроків (занять), застосовуючи сучасні методи, організаційні форми та засоби навчання; готовність до складання переліків навчально-виробничих робіт, їх нормування, експлуатації та обслуговування навчально-виробничого устаткування, складання планів виховної роботи в групі; готовність до організації позанавчальної діяльності студентів, до використання індивідуального підходу у вихованні студентів.</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lastRenderedPageBreak/>
        <w:t>Виходячи з цієї дефініції, необхідно визначити межі щодо остаточної мети при визначенні траєкторії розвитку студентів, що здійснюється відповідно до комплексного підходу у трьох взаємопов’язаних сферах діяльності: навчальній, соціальній, професійній. Освітній вектор переходу від навчальної діяльності через квазіпрофесійну до професійної дає напрямок росту компетентності майбутнього фахівця як кінцевої мети професійної освіти.</w:t>
      </w:r>
    </w:p>
    <w:p w:rsidR="00FF69D6" w:rsidRPr="006B78BB" w:rsidRDefault="00FF69D6" w:rsidP="006B78BB">
      <w:pPr>
        <w:pStyle w:val="a3"/>
        <w:shd w:val="clear" w:color="auto" w:fill="FFFFFF"/>
        <w:spacing w:before="0" w:beforeAutospacing="0" w:after="0" w:afterAutospacing="0" w:line="360" w:lineRule="auto"/>
        <w:ind w:firstLine="709"/>
        <w:jc w:val="both"/>
        <w:rPr>
          <w:color w:val="000000"/>
          <w:sz w:val="28"/>
          <w:szCs w:val="28"/>
        </w:rPr>
      </w:pPr>
      <w:r w:rsidRPr="006B78BB">
        <w:rPr>
          <w:color w:val="000000"/>
          <w:sz w:val="28"/>
          <w:szCs w:val="28"/>
        </w:rPr>
        <w:t>Таким чином, існуючі державні освітні стандарти за спеціальностями містять в основному вимоги до знань і вмінь професіонала, не торкаючись його професійно важливих якостей, життєвих орієнтацій. Тому для реалізації системи підготовки випускників до професійної діяльності та підвищення мотивації студентів потрібно використовувати професіографічний підхід. Професіограми як система вимог до фахівця створять можливості передбачати конкретні шляхи, засоби, операції, критерії професійної підготовки студентів, а також дозволять вдосконалювати програму формування особистості майбутнього фахівця.</w:t>
      </w:r>
    </w:p>
    <w:p w:rsidR="00796236" w:rsidRPr="006B78BB" w:rsidRDefault="00796236" w:rsidP="006B78BB">
      <w:pPr>
        <w:spacing w:after="0" w:line="360" w:lineRule="auto"/>
        <w:ind w:firstLine="709"/>
        <w:jc w:val="both"/>
        <w:rPr>
          <w:rFonts w:ascii="Times New Roman" w:hAnsi="Times New Roman" w:cs="Times New Roman"/>
          <w:sz w:val="28"/>
          <w:szCs w:val="28"/>
        </w:rPr>
      </w:pPr>
    </w:p>
    <w:sectPr w:rsidR="00796236" w:rsidRPr="006B78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27B"/>
    <w:rsid w:val="004E427B"/>
    <w:rsid w:val="006B78BB"/>
    <w:rsid w:val="00796236"/>
    <w:rsid w:val="00AC6082"/>
    <w:rsid w:val="00FF69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6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FF69D6"/>
  </w:style>
  <w:style w:type="character" w:styleId="a4">
    <w:name w:val="Hyperlink"/>
    <w:basedOn w:val="a0"/>
    <w:uiPriority w:val="99"/>
    <w:semiHidden/>
    <w:unhideWhenUsed/>
    <w:rsid w:val="00FF69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6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FF69D6"/>
  </w:style>
  <w:style w:type="character" w:styleId="a4">
    <w:name w:val="Hyperlink"/>
    <w:basedOn w:val="a0"/>
    <w:uiPriority w:val="99"/>
    <w:semiHidden/>
    <w:unhideWhenUsed/>
    <w:rsid w:val="00FF69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2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4283</Words>
  <Characters>2442</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Іванівна</dc:creator>
  <cp:keywords/>
  <dc:description/>
  <cp:lastModifiedBy>Галина Іванівна</cp:lastModifiedBy>
  <cp:revision>2</cp:revision>
  <dcterms:created xsi:type="dcterms:W3CDTF">2019-04-15T11:46:00Z</dcterms:created>
  <dcterms:modified xsi:type="dcterms:W3CDTF">2019-04-15T11:46:00Z</dcterms:modified>
</cp:coreProperties>
</file>