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75DC62F0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F3680F" w:rsidRPr="00F3680F">
        <w:rPr>
          <w:b/>
          <w:sz w:val="28"/>
          <w:szCs w:val="28"/>
          <w:shd w:val="clear" w:color="auto" w:fill="FFFFFF"/>
        </w:rPr>
        <w:t>Етика та культура в міжнародному підприємстві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803F15" w14:textId="77777777" w:rsidR="00273398" w:rsidRPr="00C43961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 w:rsidRPr="00F3680F">
        <w:rPr>
          <w:sz w:val="28"/>
          <w:szCs w:val="28"/>
        </w:rPr>
        <w:t>Вікарчук О. І. Еволюція формування інноваційної культури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доступу: </w:t>
      </w:r>
      <w:r w:rsidRPr="00F3680F">
        <w:rPr>
          <w:sz w:val="28"/>
          <w:szCs w:val="28"/>
        </w:rPr>
        <w:t>http://www.irbis-nbuv.gov.ua/cgi-bin/irbis_nbuv/cgiirbis_64.exe?C21COM=2&amp;I21DBN=UJRN&amp;P21DBN=UJRN&amp;IMAGE_FILE_DOWNLOAD=1&amp;Image_file_name=PDF/sre_2013_3_68.pdf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4200E70A" w14:textId="77777777" w:rsidR="00273398" w:rsidRPr="00C43961" w:rsidRDefault="00273398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F3680F">
        <w:rPr>
          <w:sz w:val="28"/>
          <w:szCs w:val="28"/>
        </w:rPr>
        <w:t>Гриньова Н. Є., Карпенко М. О. Особливості ділового спілкування при здійсненні зовнішньоекономічної діяльності підприємства</w:t>
      </w:r>
      <w:r w:rsidRPr="00C43961">
        <w:rPr>
          <w:sz w:val="28"/>
          <w:szCs w:val="28"/>
        </w:rPr>
        <w:t xml:space="preserve"> [Електронний ресурс]. – Режим доступу: </w:t>
      </w:r>
      <w:r w:rsidRPr="00F3680F">
        <w:rPr>
          <w:sz w:val="28"/>
          <w:szCs w:val="28"/>
        </w:rPr>
        <w:t>http://journals.khnu.km.ua/vestnik/pdf/ekon/2009_6_3/pdf/143-146.pdf</w:t>
      </w:r>
      <w:r w:rsidRPr="00C43961">
        <w:rPr>
          <w:b/>
          <w:sz w:val="28"/>
          <w:szCs w:val="28"/>
        </w:rPr>
        <w:t>. (ЕЛ)</w:t>
      </w:r>
    </w:p>
    <w:p w14:paraId="37AC3F61" w14:textId="77777777" w:rsidR="00273398" w:rsidRPr="00C43961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73398">
        <w:rPr>
          <w:sz w:val="28"/>
          <w:szCs w:val="28"/>
        </w:rPr>
        <w:t>Захарчин Г. М. Маркетингова субкультура як складова організаційної культури підприємства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273398">
        <w:rPr>
          <w:sz w:val="28"/>
          <w:szCs w:val="28"/>
        </w:rPr>
        <w:t>http://ena.lp.edu.ua/bitstream/ntb/11322/1/8.pdf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608306C" w14:textId="77777777" w:rsidR="00273398" w:rsidRPr="00C43961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73398">
        <w:rPr>
          <w:sz w:val="28"/>
          <w:szCs w:val="28"/>
        </w:rPr>
        <w:t>Кицак Т. Г. Вітчизняні реалії становлення корпоративної культури на підприємствах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273398">
        <w:rPr>
          <w:sz w:val="28"/>
          <w:szCs w:val="28"/>
        </w:rPr>
        <w:t>http://www.irbis-nbuv.gov.ua/cgi-bin/irbis_nbuv/cgiirbis_64.exe?C21COM=2&amp;I21DBN=UJRN&amp;P21DBN=UJRN&amp;IMAGE_FILE_DOWNLOAD=1&amp;Image_file_name=PDF/efek_2014_1_60.pdf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63368450" w14:textId="77777777" w:rsidR="00273398" w:rsidRPr="00C43961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F3680F">
        <w:rPr>
          <w:sz w:val="28"/>
          <w:szCs w:val="28"/>
        </w:rPr>
        <w:t>Кицак Т. Г., Коваленко І. Ф. Інноваційні напрями розвитку корпоративної культури на вітчизняних підприємствах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3680F">
        <w:rPr>
          <w:sz w:val="28"/>
          <w:szCs w:val="28"/>
        </w:rPr>
        <w:t>http://www.irbis-nbuv.gov.ua/cgi-bin/irbis_nbuv/cgiirbis_64.exe?C21COM=2&amp;I21DBN=UJRN&amp;P21DBN=UJRN&amp;IMAGE_FILE_DOWNLOAD=1&amp;Image_file_name=PDF/stvttp_2014_1_27.pdf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3D7ECC2D" w14:textId="77777777" w:rsidR="00273398" w:rsidRPr="00C43961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73398">
        <w:rPr>
          <w:sz w:val="28"/>
          <w:szCs w:val="28"/>
        </w:rPr>
        <w:lastRenderedPageBreak/>
        <w:t>Литвинюк О. П., Ватаманюк А. О. Розвиток корпоративної культури підприємства</w:t>
      </w:r>
      <w:r w:rsidRPr="00273398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273398">
        <w:rPr>
          <w:sz w:val="28"/>
          <w:szCs w:val="28"/>
        </w:rPr>
        <w:t>http://dspace.nuft.edu.ua/jspui/bitstream/123456789/11957/1/1-4.pdf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446BAF64" w14:textId="77777777" w:rsidR="00273398" w:rsidRPr="00C43961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73398">
        <w:rPr>
          <w:sz w:val="28"/>
          <w:szCs w:val="28"/>
        </w:rPr>
        <w:t>Слабко Я. Я. Управління організаційною культурою підприємства: інноваційний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273398">
        <w:rPr>
          <w:sz w:val="28"/>
          <w:szCs w:val="28"/>
        </w:rPr>
        <w:t>http://www.irbis-nbuv.gov.ua/cgi-bin/irbis_nbuv/cgiirbis_64.exe?C21COM=2&amp;I21DBN=UJRN&amp;P21DBN=UJRN&amp;IMAGE_FILE_DOWNLOAD=1&amp;Image_file_name=PDF/ipd_2009_7_7.pdf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72346F62" w14:textId="77777777" w:rsidR="00273398" w:rsidRPr="00C43961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73398">
        <w:rPr>
          <w:sz w:val="28"/>
          <w:szCs w:val="28"/>
        </w:rPr>
        <w:t xml:space="preserve">Філатова Л. С., Околіта І. І. Крос-культурний менеджмент в міжнародному бізнесі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273398">
        <w:t>http://ir.lib.vntu.edu.ua/bitstream/handle/123456789/19016/%D0%BA%D1%80%D0%BE%D1%81_%D0%BC%D0%B5%D0%BD%D0%B5%D0%B4%D0%B6.pdf?sequence=1&amp;isAllowed=y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0A1FD8F" w14:textId="77777777" w:rsidR="00273398" w:rsidRPr="000756EE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73398">
        <w:rPr>
          <w:sz w:val="28"/>
          <w:szCs w:val="28"/>
        </w:rPr>
        <w:t>Фісенко Е. С., Малик І. П. Корпоративна культура як фактор підвищення конкурентоспроможності підприємства</w:t>
      </w:r>
      <w:r w:rsidRPr="000756EE">
        <w:rPr>
          <w:sz w:val="28"/>
          <w:szCs w:val="28"/>
        </w:rPr>
        <w:t xml:space="preserve"> [Електронний ресурс]. – Режим доступу: </w:t>
      </w:r>
      <w:r w:rsidRPr="00273398">
        <w:rPr>
          <w:sz w:val="28"/>
          <w:szCs w:val="28"/>
        </w:rPr>
        <w:t>http://www.ela.kpi.ua/bitstream/123456789/22448/1/2_16_Fisenko.pdf</w:t>
      </w:r>
      <w:r w:rsidRPr="000756EE">
        <w:rPr>
          <w:sz w:val="28"/>
          <w:szCs w:val="28"/>
        </w:rPr>
        <w:t xml:space="preserve">. </w:t>
      </w:r>
      <w:r w:rsidRPr="00273398">
        <w:rPr>
          <w:b/>
          <w:bCs/>
          <w:sz w:val="28"/>
          <w:szCs w:val="28"/>
        </w:rPr>
        <w:t>(ЕЛ)</w:t>
      </w:r>
    </w:p>
    <w:p w14:paraId="418933A3" w14:textId="77777777" w:rsidR="00273398" w:rsidRPr="00C43961" w:rsidRDefault="00273398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F3680F">
        <w:rPr>
          <w:sz w:val="28"/>
          <w:szCs w:val="28"/>
        </w:rPr>
        <w:t>Харчишина О. В. Корпоративний кодекс як засіб формування позитивного іміджу підприємств харчової промисловості в умовах міжнародного співробітництва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F3680F">
        <w:rPr>
          <w:sz w:val="28"/>
          <w:szCs w:val="28"/>
        </w:rPr>
        <w:t>http://jrnl.nau.edu.ua/index.php/SR/article/download/4245/4380</w:t>
      </w:r>
      <w:r w:rsidRPr="00C43961">
        <w:rPr>
          <w:b/>
          <w:sz w:val="28"/>
          <w:szCs w:val="28"/>
        </w:rPr>
        <w:t>. (ЕЛ)</w:t>
      </w:r>
    </w:p>
    <w:bookmarkEnd w:id="0"/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1A2AC6"/>
    <w:rsid w:val="00273398"/>
    <w:rsid w:val="00283BA0"/>
    <w:rsid w:val="00407137"/>
    <w:rsid w:val="00515E84"/>
    <w:rsid w:val="005A1F38"/>
    <w:rsid w:val="00685D91"/>
    <w:rsid w:val="007302F7"/>
    <w:rsid w:val="007E40F6"/>
    <w:rsid w:val="00887383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  <w:rsid w:val="00F3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F36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2243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12</cp:revision>
  <dcterms:created xsi:type="dcterms:W3CDTF">2019-06-05T06:26:00Z</dcterms:created>
  <dcterms:modified xsi:type="dcterms:W3CDTF">2019-06-19T10:32:00Z</dcterms:modified>
</cp:coreProperties>
</file>