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AA1" w:rsidRPr="00EF3AA1" w:rsidRDefault="00EF3AA1" w:rsidP="00EF3AA1">
      <w:pPr>
        <w:shd w:val="clear" w:color="auto" w:fill="FCF0E4"/>
        <w:spacing w:before="100" w:beforeAutospacing="1" w:after="100" w:afterAutospacing="1" w:line="240" w:lineRule="auto"/>
        <w:jc w:val="center"/>
        <w:outlineLvl w:val="0"/>
        <w:rPr>
          <w:rFonts w:ascii="Arial" w:eastAsia="Times New Roman" w:hAnsi="Arial" w:cs="Arial"/>
          <w:b/>
          <w:bCs/>
          <w:color w:val="800000"/>
          <w:kern w:val="36"/>
          <w:sz w:val="32"/>
          <w:szCs w:val="32"/>
          <w:lang w:eastAsia="uk-UA"/>
        </w:rPr>
      </w:pPr>
      <w:r w:rsidRPr="00EF3AA1">
        <w:rPr>
          <w:rFonts w:ascii="Arial" w:eastAsia="Times New Roman" w:hAnsi="Arial" w:cs="Arial"/>
          <w:b/>
          <w:bCs/>
          <w:color w:val="800000"/>
          <w:kern w:val="36"/>
          <w:sz w:val="32"/>
          <w:szCs w:val="32"/>
          <w:lang w:eastAsia="uk-UA"/>
        </w:rPr>
        <w:t>Федорченко В.К., Дьорова Т.А. Історія туризму в Україні</w:t>
      </w:r>
    </w:p>
    <w:p w:rsidR="00EF3AA1" w:rsidRPr="00EF3AA1" w:rsidRDefault="00EF3AA1" w:rsidP="00EF3AA1">
      <w:pPr>
        <w:shd w:val="clear" w:color="auto" w:fill="FCF0E4"/>
        <w:spacing w:before="100" w:beforeAutospacing="1" w:after="100" w:afterAutospacing="1" w:line="240" w:lineRule="auto"/>
        <w:jc w:val="center"/>
        <w:outlineLvl w:val="1"/>
        <w:rPr>
          <w:rFonts w:ascii="Arial" w:eastAsia="Times New Roman" w:hAnsi="Arial" w:cs="Arial"/>
          <w:b/>
          <w:bCs/>
          <w:color w:val="800000"/>
          <w:sz w:val="26"/>
          <w:szCs w:val="26"/>
          <w:lang w:eastAsia="uk-UA"/>
        </w:rPr>
      </w:pPr>
      <w:r w:rsidRPr="00EF3AA1">
        <w:rPr>
          <w:rFonts w:ascii="Arial" w:eastAsia="Times New Roman" w:hAnsi="Arial" w:cs="Arial"/>
          <w:b/>
          <w:bCs/>
          <w:color w:val="800000"/>
          <w:sz w:val="26"/>
          <w:szCs w:val="26"/>
          <w:lang w:eastAsia="uk-UA"/>
        </w:rPr>
        <w:t>Розділ 6. Сучасний стан розвитку туризму в Україні (90-ті pp.)</w:t>
      </w:r>
    </w:p>
    <w:p w:rsidR="00EF3AA1" w:rsidRPr="00EF3AA1" w:rsidRDefault="00EF3AA1" w:rsidP="00EF3AA1">
      <w:pPr>
        <w:shd w:val="clear" w:color="auto" w:fill="FCF0E4"/>
        <w:spacing w:before="100" w:beforeAutospacing="1" w:after="100" w:afterAutospacing="1" w:line="240" w:lineRule="auto"/>
        <w:jc w:val="center"/>
        <w:outlineLvl w:val="2"/>
        <w:rPr>
          <w:rFonts w:ascii="Arial" w:eastAsia="Times New Roman" w:hAnsi="Arial" w:cs="Arial"/>
          <w:b/>
          <w:bCs/>
          <w:i/>
          <w:iCs/>
          <w:color w:val="800000"/>
          <w:lang w:eastAsia="uk-UA"/>
        </w:rPr>
      </w:pPr>
      <w:r w:rsidRPr="00EF3AA1">
        <w:rPr>
          <w:rFonts w:ascii="Arial" w:eastAsia="Times New Roman" w:hAnsi="Arial" w:cs="Arial"/>
          <w:b/>
          <w:bCs/>
          <w:i/>
          <w:iCs/>
          <w:color w:val="800000"/>
          <w:lang w:eastAsia="uk-UA"/>
        </w:rPr>
        <w:t>6.2. Сучасний стан туристичної галузі</w:t>
      </w:r>
    </w:p>
    <w:p w:rsidR="00EF3AA1" w:rsidRPr="00EF3AA1" w:rsidRDefault="00EF3AA1" w:rsidP="00EF3AA1">
      <w:pPr>
        <w:shd w:val="clear" w:color="auto" w:fill="FCF0E4"/>
        <w:spacing w:before="100" w:beforeAutospacing="1" w:after="100" w:afterAutospacing="1" w:line="240" w:lineRule="auto"/>
        <w:jc w:val="center"/>
        <w:outlineLvl w:val="3"/>
        <w:rPr>
          <w:rFonts w:ascii="Arial" w:eastAsia="Times New Roman" w:hAnsi="Arial" w:cs="Arial"/>
          <w:b/>
          <w:bCs/>
          <w:i/>
          <w:iCs/>
          <w:color w:val="800000"/>
          <w:sz w:val="20"/>
          <w:szCs w:val="20"/>
          <w:lang w:eastAsia="uk-UA"/>
        </w:rPr>
      </w:pPr>
      <w:r w:rsidRPr="00EF3AA1">
        <w:rPr>
          <w:rFonts w:ascii="Arial" w:eastAsia="Times New Roman" w:hAnsi="Arial" w:cs="Arial"/>
          <w:b/>
          <w:bCs/>
          <w:i/>
          <w:iCs/>
          <w:color w:val="800000"/>
          <w:sz w:val="20"/>
          <w:szCs w:val="20"/>
          <w:lang w:eastAsia="uk-UA"/>
        </w:rPr>
        <w:t>6.2.4. Оздоровчо-спортивний туризм</w:t>
      </w:r>
    </w:p>
    <w:p w:rsidR="00EF3AA1" w:rsidRPr="00EF3AA1" w:rsidRDefault="00EF3AA1" w:rsidP="00EF3AA1">
      <w:pPr>
        <w:shd w:val="clear" w:color="auto" w:fill="FCF0E4"/>
        <w:spacing w:before="100" w:beforeAutospacing="1" w:after="100" w:afterAutospacing="1" w:line="240" w:lineRule="auto"/>
        <w:rPr>
          <w:rFonts w:ascii="Arial" w:eastAsia="Times New Roman" w:hAnsi="Arial" w:cs="Arial"/>
          <w:color w:val="800000"/>
          <w:sz w:val="20"/>
          <w:szCs w:val="20"/>
          <w:lang w:eastAsia="uk-UA"/>
        </w:rPr>
      </w:pPr>
      <w:r w:rsidRPr="00EF3AA1">
        <w:rPr>
          <w:rFonts w:ascii="Arial" w:eastAsia="Times New Roman" w:hAnsi="Arial" w:cs="Arial"/>
          <w:color w:val="800000"/>
          <w:sz w:val="20"/>
          <w:szCs w:val="20"/>
          <w:lang w:eastAsia="uk-UA"/>
        </w:rPr>
        <w:t>У межах вітчизняної туристичної галузі чітко визначився окремий вид діяльності - оздоровчо-спортивний туризм. Цей унікальний сегмент туризму виник на самодіяльних засадах з ініціативи туристів-аматорів. Він поєднує в собі спорт і відпочинок, виховує патріотизм і національну самосвідомість.</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Оздоровчо-спортивний туризм має не лише велике соціальне значення, а й економічну ефективність. Фахівці підрахували, що людина, яка активно займається оздоровчо-спортивним туризмом, щороку заощаджує для державного бюджету кошти, еквівалентні майже 400 дол. США (виплати з фонду соціального страхування на лікування, непрацездатність, оздоровлення тощо), тоді як держава витрачає на це лише 1 дол. США за рік.</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З розпадом СРСР і здобуттям Україною незалежності колишня система управління туризмом була зруйнована. Величезні проблеми, пов'язані з економічною кризою, перебудовою системи управління державою, не могли не позначитися і на спортивно-оздоровчому туризмі, який на перших порах втратив свою популярність у суспільстві.</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Однак історія оздоровчо-спортивного туризму свідчить, що масовим цей рух стає лише за умови стабільної економічної ситуації, коли створені порівняно достатні матеріальні умови життя та забезпечене зростання реальних доходів населення.</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Відсутність державного фінансування призвела до того, що структури управління оздоровчо-спортивним туризмом, які існували раніше, в основному припинили свою діяльність. Організацією, що взяла на себе функції координації діяльності оздоровчо-спортивного туризму, є Міжнародна туристсько-спортивна спілка (МТСС). Вона була створена в 1990 р. на громадських засадах і є правонаступницею Управління самодіяльного туризму при Центральній раді по туризму та екскурсіях. Членами МТСС є країни СНД і Балтії, у тому числі й Україна.</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Основні напрями роботи МТСС - координація загальної стратегії розвитку спортивно-оздоровчого туризму в країнах СНД і Балтії, створення єдиного правового туристського простору; розробка загальних нормативних документів для держав - членів співдружності країн СНД і Балтії, створення міжнародних туристських маршрутів; проведення міжнародних ярмарків туристських послуг.</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Україну як дійсного члена МТСС представляє Туристична спортивна спілка (ТСС), створена одночасно з МТСС (грудень 1990 p.). Ця громадська організація працює на основі затвердженого статуту і має на меті об'єднання зусиль членів Спілки та координацію їх діяльності щодо сприяння розвитку спортивно-оздоровчого туризму в Україні.</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На кінець 1990-х pp. такі організації, як Харківська обласна ТСС, Вінницька ТСС, Дніпропетровська ТСС, Федерація спортивного туризму республіки Крим, Одеський обласний спортивно-туристський клуб "Одеса", Севастопольський клуб туристів, Миколаївський клуб мандрівників, AT "Гірський клуб", Донецький обласний клуб туристів і "Гірська спілка" м. Одеси входять до складу МТСС як дійсні члени.</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У 1991 р. було укладено Угоду про співробітництво в галузі туризму країн СНД, створення єдиного правового туристського простору, застосування єдиної міжнародної системи класифікації та стандартизації туристських послуг. Для розвитку цієї угоди МТСС розробила й ухвалила на основі Загальної декларації прав людини, Міжнародної хартії фізичного виховання (ЮНЕСКО), Хартії туризму та Кодексу туриста (ВТО) "Міжнародну хартію спортивного туризму" з 10 статей. У ній, зокрема, сказано, що спортивний туризм як всеохоплююча форма оздоровчого, спортивного, пізнавального туризму та мандрівок є найефективнішим напрямом сучасного розвитку світового туризму.</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Характерною ознакою спортивно-оздоровчого туризму є різноманітність форм і багатоваріантність програм його організації та розвитку: спортивні походи, чемпіонати, змагання, експедиції тощо. Загальна доступність спортивно-оздоровчого туризму сприяє масовій участі людей, особливо молоді, у природничо-пізнавальних походах, експедиціях та інших туристських акціях з активними засобами пересування на маршрутах.</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lastRenderedPageBreak/>
        <w:br/>
        <w:t>Туристські організації, що прийняли хартію, зобов'язалися активно взаємодіяти з громадськими організаціями, парламентськими та урядовими органами країн СНД і Балтії у розвитку оздоровчо-спортивного туризму; допомагати спортивним туристським групам здійснювати спортивні походи територією своєї країни; сприяти становленню єдиного туристського простору, максимальному спрощенню паспортно-візових, митних та інших формальностей для переміщення туристів по території країни; не допускати дискримінації щодо вибору маршруту походу і мандрівки; захищати довкілля й туристське середовище, пам'ятки історії та культури; проводити профілактичні роботи для запобігання нещасним випадкам і гарантування безпеки туристів.</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22 - 23 лютого 1997 р. у Києві відбувся IX конгрес МТСС. Рішенням конгресу було схвалено проект концепції єдиного туристського простору (ЄТП) для країн СНД і Балтії, створено Міжнародну федерацію спортивного туризму - громадську структуру, покликану безпосередньо здійснювати практичні заходи, спрямовані на розвиток спортивного туризму на цьому просторі.</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Основні положення цієї концепції розроблені на принципах, що відповідають Міжнародній хартії спортивного туризму і забезпечують безумовну доступність проведення категорійних спортивних походів та подорожей на туристсько-рекреаційній території держав СНД і Балтії.</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Відповідно до положень Міжнародної хартії спортивного туризму та вищезгаданої концепції більшість членських організацій МТСС (у тому числі українських) прагнуть застосувати єдиний підхід для оцінки спортивної, суддівської, інструкторської та інших видів кваліфікації туристів за допомогою створення сучасної нормативної та вдосконалення вже існуючої бази спортивно-оздоровчого туризму. Розроблено та затверджено "Правила змагань зі спортивного туризму" і "Єдину спортивну класифікацію".</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На сьогодні в Україні сформовано висококваліфікований кадровий корпус працівників оздоровчо-спортивного туризму, а також громадського активу. Організаційними та методичними центрами розвитку оздоровчо-спортивного туризму є туристські клуби та секції. Діє спеціалізована контрольно-рятувальна служба.</w:t>
      </w:r>
      <w:r w:rsidRPr="00EF3AA1">
        <w:rPr>
          <w:rFonts w:ascii="Arial" w:eastAsia="Times New Roman" w:hAnsi="Arial" w:cs="Arial"/>
          <w:color w:val="800000"/>
          <w:sz w:val="20"/>
          <w:szCs w:val="20"/>
          <w:lang w:eastAsia="uk-UA"/>
        </w:rPr>
        <w:br/>
      </w:r>
      <w:r w:rsidRPr="00EF3AA1">
        <w:rPr>
          <w:rFonts w:ascii="Arial" w:eastAsia="Times New Roman" w:hAnsi="Arial" w:cs="Arial"/>
          <w:color w:val="800000"/>
          <w:sz w:val="20"/>
          <w:szCs w:val="20"/>
          <w:lang w:eastAsia="uk-UA"/>
        </w:rPr>
        <w:br/>
        <w:t>Упродовж останніх років в Україні організовано і проведено низку національних та міжнародних заходів з різних видів оздоровчо-спортивного туризму. Так, на Міжнародній олімпіаді зі спортивного туристського багатоборства, що відбулася в Криму, команди України посіли перші місця з гірського та велосипедного туризму.</w:t>
      </w:r>
    </w:p>
    <w:p w:rsidR="00F333BA" w:rsidRDefault="00F333BA"/>
    <w:sectPr w:rsidR="00F333BA" w:rsidSect="00F333B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rsids>
    <w:rsidRoot w:val="00EF3AA1"/>
    <w:rsid w:val="00EF3AA1"/>
    <w:rsid w:val="00F333B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3BA"/>
  </w:style>
  <w:style w:type="paragraph" w:styleId="1">
    <w:name w:val="heading 1"/>
    <w:basedOn w:val="a"/>
    <w:link w:val="10"/>
    <w:uiPriority w:val="9"/>
    <w:qFormat/>
    <w:rsid w:val="00EF3A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EF3AA1"/>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EF3AA1"/>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paragraph" w:styleId="4">
    <w:name w:val="heading 4"/>
    <w:basedOn w:val="a"/>
    <w:link w:val="40"/>
    <w:uiPriority w:val="9"/>
    <w:qFormat/>
    <w:rsid w:val="00EF3AA1"/>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3AA1"/>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EF3AA1"/>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EF3AA1"/>
    <w:rPr>
      <w:rFonts w:ascii="Times New Roman" w:eastAsia="Times New Roman" w:hAnsi="Times New Roman" w:cs="Times New Roman"/>
      <w:b/>
      <w:bCs/>
      <w:sz w:val="27"/>
      <w:szCs w:val="27"/>
      <w:lang w:eastAsia="uk-UA"/>
    </w:rPr>
  </w:style>
  <w:style w:type="character" w:customStyle="1" w:styleId="40">
    <w:name w:val="Заголовок 4 Знак"/>
    <w:basedOn w:val="a0"/>
    <w:link w:val="4"/>
    <w:uiPriority w:val="9"/>
    <w:rsid w:val="00EF3AA1"/>
    <w:rPr>
      <w:rFonts w:ascii="Times New Roman" w:eastAsia="Times New Roman" w:hAnsi="Times New Roman" w:cs="Times New Roman"/>
      <w:b/>
      <w:bCs/>
      <w:sz w:val="24"/>
      <w:szCs w:val="24"/>
      <w:lang w:eastAsia="uk-UA"/>
    </w:rPr>
  </w:style>
  <w:style w:type="paragraph" w:styleId="a3">
    <w:name w:val="Normal (Web)"/>
    <w:basedOn w:val="a"/>
    <w:uiPriority w:val="99"/>
    <w:semiHidden/>
    <w:unhideWhenUsed/>
    <w:rsid w:val="00EF3AA1"/>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21215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4179</Words>
  <Characters>2383</Characters>
  <Application>Microsoft Office Word</Application>
  <DocSecurity>0</DocSecurity>
  <Lines>19</Lines>
  <Paragraphs>13</Paragraphs>
  <ScaleCrop>false</ScaleCrop>
  <Company>Krokoz™</Company>
  <LinksUpToDate>false</LinksUpToDate>
  <CharactersWithSpaces>6549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2019-06-20T19:46:00Z</dcterms:created>
  <dcterms:modified xsi:type="dcterms:W3CDTF">2019-06-20T19:46:00Z</dcterms:modified>
</cp:coreProperties>
</file>