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F2D" w:rsidRPr="00F163E4" w:rsidRDefault="00E57F2D" w:rsidP="00F163E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F163E4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proofErr w:type="spellEnd"/>
      <w:r w:rsidRPr="00F163E4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F163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163E4">
        <w:rPr>
          <w:rFonts w:ascii="Times New Roman" w:hAnsi="Times New Roman" w:cs="Times New Roman"/>
          <w:b/>
          <w:bCs/>
          <w:sz w:val="28"/>
          <w:szCs w:val="28"/>
        </w:rPr>
        <w:t>навчально-методичн</w:t>
      </w:r>
      <w:proofErr w:type="spellEnd"/>
      <w:r w:rsidRPr="00F163E4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E57F2D" w:rsidRPr="00F163E4" w:rsidRDefault="00E57F2D" w:rsidP="00F163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163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57F2D" w:rsidRPr="00F163E4" w:rsidRDefault="00E57F2D" w:rsidP="00F163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163E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E57F2D" w:rsidRPr="00F163E4" w:rsidRDefault="00E57F2D" w:rsidP="00F163E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E57F2D" w:rsidRPr="00F163E4" w:rsidRDefault="00E57F2D" w:rsidP="00F163E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57F2D" w:rsidRPr="00F163E4" w:rsidRDefault="00E57F2D" w:rsidP="00F163E4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F163E4">
        <w:rPr>
          <w:rFonts w:ascii="Times New Roman" w:hAnsi="Times New Roman" w:cs="Times New Roman"/>
          <w:noProof/>
          <w:snapToGrid w:val="0"/>
          <w:sz w:val="28"/>
          <w:szCs w:val="28"/>
          <w:lang w:val="uk-UA"/>
        </w:rPr>
        <w:t>«Історії ЗУНР:  джерела та історіографія</w:t>
      </w:r>
      <w:r w:rsidRPr="00F163E4">
        <w:rPr>
          <w:rFonts w:ascii="Times New Roman" w:hAnsi="Times New Roman" w:cs="Times New Roman"/>
          <w:snapToGrid w:val="0"/>
          <w:sz w:val="28"/>
          <w:szCs w:val="28"/>
          <w:lang w:val="uk-UA"/>
        </w:rPr>
        <w:t>»</w:t>
      </w:r>
    </w:p>
    <w:p w:rsidR="00E57F2D" w:rsidRPr="00F163E4" w:rsidRDefault="00E57F2D" w:rsidP="00F163E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>Кафедра  історіографії і джерелознавства</w:t>
      </w:r>
    </w:p>
    <w:p w:rsidR="00E57F2D" w:rsidRPr="00F163E4" w:rsidRDefault="00E57F2D" w:rsidP="00F163E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історії, політології і міжнародних відносин </w:t>
      </w:r>
    </w:p>
    <w:p w:rsidR="00E57F2D" w:rsidRPr="00F163E4" w:rsidRDefault="00E57F2D" w:rsidP="00F163E4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 w:rsidRPr="00F163E4">
        <w:rPr>
          <w:rFonts w:ascii="Times New Roman" w:hAnsi="Times New Roman" w:cs="Times New Roman"/>
          <w:sz w:val="28"/>
          <w:szCs w:val="28"/>
          <w:u w:val="single"/>
          <w:lang w:val="uk-UA"/>
        </w:rPr>
        <w:t>Кіндрачук</w:t>
      </w:r>
      <w:proofErr w:type="spellEnd"/>
      <w:r w:rsidRPr="00F163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Надія Мирославівна</w:t>
      </w:r>
    </w:p>
    <w:p w:rsidR="00E57F2D" w:rsidRPr="00F163E4" w:rsidRDefault="00E57F2D" w:rsidP="00F163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F163E4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uk-UA"/>
          </w:rPr>
          <w:t>http://lib.pu.if.ua/lib/</w:t>
        </w:r>
      </w:hyperlink>
      <w:r w:rsidRPr="00F163E4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544E2" w:rsidRPr="00F163E4" w:rsidRDefault="006544E2" w:rsidP="00F163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F2D" w:rsidRPr="00F163E4" w:rsidRDefault="00E57F2D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Шандала О. Законодавче регулювання громадянства (1918 – 1919 рр.) </w:t>
      </w:r>
      <w:r w:rsidRPr="00F163E4">
        <w:rPr>
          <w:rFonts w:ascii="Times New Roman" w:hAnsi="Times New Roman" w:cs="Times New Roman"/>
          <w:i/>
          <w:sz w:val="28"/>
          <w:szCs w:val="28"/>
          <w:lang w:val="uk-UA"/>
        </w:rPr>
        <w:t>Вісник Львівського університету. Серія юридична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. 2015. </w:t>
      </w: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>. 61. С. 210 – 216.</w:t>
      </w:r>
    </w:p>
    <w:p w:rsidR="00E57F2D" w:rsidRPr="00F163E4" w:rsidRDefault="00E57F2D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</w:rPr>
        <w:t>Гай-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Нижник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П.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 в ЗУНР – ЗО УНР (листопад 1918 р. –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грудень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 1919 р.)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63E4">
        <w:rPr>
          <w:rFonts w:ascii="Times New Roman" w:hAnsi="Times New Roman" w:cs="Times New Roman"/>
          <w:i/>
          <w:sz w:val="28"/>
          <w:szCs w:val="28"/>
          <w:lang w:val="uk-UA"/>
        </w:rPr>
        <w:t>Краєзнавство.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63E4">
        <w:rPr>
          <w:rFonts w:ascii="Times New Roman" w:hAnsi="Times New Roman" w:cs="Times New Roman"/>
          <w:sz w:val="28"/>
          <w:szCs w:val="28"/>
        </w:rPr>
        <w:t>№ 3. 2018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>. С. 51 – 65</w:t>
      </w:r>
    </w:p>
    <w:p w:rsidR="00E57F2D" w:rsidRPr="00F163E4" w:rsidRDefault="00E57F2D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Литвин М. Геополітичний </w:t>
      </w: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простіп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ЗУНР та її зовнішньополітичні орієнтири. </w:t>
      </w:r>
      <w:r w:rsidRPr="00F163E4">
        <w:rPr>
          <w:rFonts w:ascii="Times New Roman" w:hAnsi="Times New Roman" w:cs="Times New Roman"/>
          <w:i/>
          <w:sz w:val="28"/>
          <w:szCs w:val="28"/>
          <w:lang w:val="uk-UA"/>
        </w:rPr>
        <w:t>Україна: культурна спадщина, національна свідомість, державність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>. 17/2008. С. 106 – 115.</w:t>
      </w:r>
    </w:p>
    <w:p w:rsidR="00670F4F" w:rsidRPr="00F163E4" w:rsidRDefault="00DE6EF9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Луцький 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670F4F"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. Правовий аспект акту злуки УНР та </w:t>
      </w:r>
      <w:r w:rsidR="00670F4F" w:rsidRPr="00F163E4">
        <w:rPr>
          <w:rFonts w:ascii="Times New Roman" w:hAnsi="Times New Roman" w:cs="Times New Roman"/>
          <w:sz w:val="28"/>
          <w:szCs w:val="28"/>
          <w:lang w:val="az-Latn-AZ"/>
        </w:rPr>
        <w:t xml:space="preserve">ЗУНР. </w:t>
      </w:r>
      <w:r w:rsidR="00670F4F" w:rsidRPr="00F163E4">
        <w:rPr>
          <w:rFonts w:ascii="Times New Roman" w:hAnsi="Times New Roman" w:cs="Times New Roman"/>
          <w:i/>
          <w:sz w:val="28"/>
          <w:szCs w:val="28"/>
          <w:lang w:val="az-Latn-AZ"/>
        </w:rPr>
        <w:t>Науково-інформаційний вісник</w:t>
      </w:r>
      <w:r w:rsidR="00670F4F" w:rsidRPr="00F163E4">
        <w:rPr>
          <w:rFonts w:ascii="Times New Roman" w:hAnsi="Times New Roman" w:cs="Times New Roman"/>
          <w:sz w:val="28"/>
          <w:szCs w:val="28"/>
          <w:lang w:val="az-Latn-AZ"/>
        </w:rPr>
        <w:t>. Серія: Право. № 9, 2014 С. 32 – 37.</w:t>
      </w:r>
    </w:p>
    <w:p w:rsidR="00670F4F" w:rsidRPr="00F163E4" w:rsidRDefault="00670F4F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 w:rsidRPr="00F163E4">
        <w:rPr>
          <w:rFonts w:ascii="Times New Roman" w:hAnsi="Times New Roman" w:cs="Times New Roman"/>
          <w:sz w:val="28"/>
          <w:szCs w:val="28"/>
          <w:lang w:val="az-Latn-AZ"/>
        </w:rPr>
        <w:t xml:space="preserve">Кишакевич Л.Ю. Історико-правові засади реалізації фінансово-економічної політики в ЗУНР. Науковий вісник. Науковий вісник. 2 </w:t>
      </w:r>
      <w:r w:rsidRPr="00F163E4">
        <w:rPr>
          <w:rFonts w:ascii="Times New Roman" w:hAnsi="Times New Roman" w:cs="Times New Roman"/>
          <w:sz w:val="28"/>
          <w:szCs w:val="28"/>
          <w:lang w:val="az-Latn-AZ"/>
        </w:rPr>
        <w:sym w:font="Symbol" w:char="F0A2"/>
      </w:r>
      <w:r w:rsidRPr="00F163E4">
        <w:rPr>
          <w:rFonts w:ascii="Times New Roman" w:hAnsi="Times New Roman" w:cs="Times New Roman"/>
          <w:sz w:val="28"/>
          <w:szCs w:val="28"/>
          <w:lang w:val="az-Latn-AZ"/>
        </w:rPr>
        <w:t xml:space="preserve"> 2013. С. 14 – 23.</w:t>
      </w:r>
    </w:p>
    <w:p w:rsidR="00670F4F" w:rsidRPr="00F163E4" w:rsidRDefault="00670F4F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 w:rsidRPr="00F163E4">
        <w:rPr>
          <w:rFonts w:ascii="Times New Roman" w:hAnsi="Times New Roman" w:cs="Times New Roman"/>
          <w:sz w:val="28"/>
          <w:szCs w:val="28"/>
          <w:lang w:val="az-Latn-AZ"/>
        </w:rPr>
        <w:t>Кріль М.М. З</w:t>
      </w:r>
      <w:r w:rsidR="00F163E4" w:rsidRPr="00F163E4">
        <w:rPr>
          <w:rFonts w:ascii="Times New Roman" w:hAnsi="Times New Roman" w:cs="Times New Roman"/>
          <w:sz w:val="28"/>
          <w:szCs w:val="28"/>
          <w:lang w:val="az-Latn-AZ"/>
        </w:rPr>
        <w:t xml:space="preserve">овнішній чинник у розвитку ЗУНР. </w:t>
      </w:r>
      <w:r w:rsidRPr="00F163E4">
        <w:rPr>
          <w:rFonts w:ascii="Times New Roman" w:hAnsi="Times New Roman" w:cs="Times New Roman"/>
          <w:i/>
          <w:sz w:val="28"/>
          <w:szCs w:val="28"/>
          <w:lang w:val="az-Latn-AZ"/>
        </w:rPr>
        <w:t>Науковий вісник Ужгородського університету, серія «Історія»</w:t>
      </w:r>
      <w:r w:rsidR="00F163E4" w:rsidRPr="00F163E4">
        <w:rPr>
          <w:rFonts w:ascii="Times New Roman" w:hAnsi="Times New Roman" w:cs="Times New Roman"/>
          <w:sz w:val="28"/>
          <w:szCs w:val="28"/>
          <w:lang w:val="az-Latn-AZ"/>
        </w:rPr>
        <w:t>.</w:t>
      </w:r>
      <w:r w:rsidR="00F163E4"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F163E4" w:rsidRPr="00F163E4">
        <w:rPr>
          <w:rFonts w:ascii="Times New Roman" w:hAnsi="Times New Roman" w:cs="Times New Roman"/>
          <w:sz w:val="28"/>
          <w:szCs w:val="28"/>
          <w:lang w:val="az-Latn-AZ"/>
        </w:rPr>
        <w:t xml:space="preserve">ип. 27. </w:t>
      </w:r>
      <w:r w:rsidRPr="00F163E4">
        <w:rPr>
          <w:rFonts w:ascii="Times New Roman" w:hAnsi="Times New Roman" w:cs="Times New Roman"/>
          <w:sz w:val="28"/>
          <w:szCs w:val="28"/>
          <w:lang w:val="az-Latn-AZ"/>
        </w:rPr>
        <w:t>2011. С. 68 – 74.</w:t>
      </w:r>
    </w:p>
    <w:p w:rsidR="00F163E4" w:rsidRPr="00F163E4" w:rsidRDefault="00F163E4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az-Latn-AZ"/>
        </w:rPr>
      </w:pPr>
      <w:r w:rsidRPr="00F163E4">
        <w:rPr>
          <w:rFonts w:ascii="Times New Roman" w:hAnsi="Times New Roman" w:cs="Times New Roman"/>
          <w:sz w:val="28"/>
          <w:szCs w:val="28"/>
        </w:rPr>
        <w:t>Кравчук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63E4">
        <w:rPr>
          <w:rFonts w:ascii="Times New Roman" w:hAnsi="Times New Roman" w:cs="Times New Roman"/>
          <w:sz w:val="28"/>
          <w:szCs w:val="28"/>
        </w:rPr>
        <w:t>М. А</w:t>
      </w: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рмія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в державотворенні ЗУНР: Організаційно-правові основи. Теорія та історія держави і права. Історія політичних і правових </w:t>
      </w: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вчень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Філософія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 права.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С. 25 – 30.</w:t>
      </w:r>
    </w:p>
    <w:p w:rsidR="00F163E4" w:rsidRPr="00F163E4" w:rsidRDefault="00F163E4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Купрійчук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В. Державне управління у галузі освіти Західноукраїнської Народної Республіки (листопад 1918 – 1919 рік). </w:t>
      </w:r>
      <w:r w:rsidRPr="00F163E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Національної академії державного управління. 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>Серія: Соціальна і гуманітарна політика. С. 218 – 225.</w:t>
      </w:r>
    </w:p>
    <w:p w:rsidR="00F163E4" w:rsidRPr="00F163E4" w:rsidRDefault="00F163E4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Макарчук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ЗУНР: історичний досвід національного державотворення і сучасність. </w:t>
      </w:r>
      <w:r w:rsidRPr="00F163E4">
        <w:rPr>
          <w:rFonts w:ascii="Times New Roman" w:hAnsi="Times New Roman" w:cs="Times New Roman"/>
          <w:i/>
          <w:sz w:val="28"/>
          <w:szCs w:val="28"/>
          <w:lang w:val="uk-UA"/>
        </w:rPr>
        <w:t>Україна: культурна спадщина, національна свідомість, державність.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18/2009. С. 20 – 29.</w:t>
      </w:r>
    </w:p>
    <w:p w:rsidR="00F163E4" w:rsidRPr="00F163E4" w:rsidRDefault="00F163E4" w:rsidP="00F163E4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Кобута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F163E4">
        <w:rPr>
          <w:rFonts w:ascii="Times New Roman" w:hAnsi="Times New Roman" w:cs="Times New Roman"/>
          <w:sz w:val="28"/>
          <w:szCs w:val="28"/>
          <w:lang w:val="uk-UA"/>
        </w:rPr>
        <w:t>Західно</w:t>
      </w:r>
      <w:proofErr w:type="spellEnd"/>
      <w:r w:rsidRPr="00F163E4">
        <w:rPr>
          <w:rFonts w:ascii="Times New Roman" w:hAnsi="Times New Roman" w:cs="Times New Roman"/>
          <w:sz w:val="28"/>
          <w:szCs w:val="28"/>
          <w:lang w:val="uk-UA"/>
        </w:rPr>
        <w:t>-Українська Народна Республіка: нетиповий приклад українсь</w:t>
      </w:r>
      <w:r>
        <w:rPr>
          <w:rFonts w:ascii="Times New Roman" w:hAnsi="Times New Roman" w:cs="Times New Roman"/>
          <w:sz w:val="28"/>
          <w:szCs w:val="28"/>
          <w:lang w:val="uk-UA"/>
        </w:rPr>
        <w:t>кого державотворення під час укр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 xml:space="preserve">аїнської революції </w:t>
      </w:r>
      <w:r w:rsidRPr="00F163E4">
        <w:rPr>
          <w:rFonts w:ascii="Times New Roman" w:hAnsi="Times New Roman" w:cs="Times New Roman"/>
          <w:sz w:val="28"/>
          <w:szCs w:val="28"/>
        </w:rPr>
        <w:t xml:space="preserve">1917–1921 </w:t>
      </w:r>
      <w:proofErr w:type="spellStart"/>
      <w:r w:rsidRPr="00F163E4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F163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63E4">
        <w:rPr>
          <w:rFonts w:ascii="Times New Roman" w:hAnsi="Times New Roman" w:cs="Times New Roman"/>
          <w:i/>
          <w:sz w:val="28"/>
          <w:szCs w:val="28"/>
        </w:rPr>
        <w:t>Україна</w:t>
      </w:r>
      <w:proofErr w:type="spellEnd"/>
      <w:r w:rsidRPr="00F163E4">
        <w:rPr>
          <w:rFonts w:ascii="Times New Roman" w:hAnsi="Times New Roman" w:cs="Times New Roman"/>
          <w:i/>
          <w:sz w:val="28"/>
          <w:szCs w:val="28"/>
        </w:rPr>
        <w:t xml:space="preserve">: культурна </w:t>
      </w:r>
      <w:proofErr w:type="spellStart"/>
      <w:r w:rsidRPr="00F163E4">
        <w:rPr>
          <w:rFonts w:ascii="Times New Roman" w:hAnsi="Times New Roman" w:cs="Times New Roman"/>
          <w:i/>
          <w:sz w:val="28"/>
          <w:szCs w:val="28"/>
        </w:rPr>
        <w:t>спадщина</w:t>
      </w:r>
      <w:proofErr w:type="spellEnd"/>
      <w:r w:rsidRPr="00F163E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163E4">
        <w:rPr>
          <w:rFonts w:ascii="Times New Roman" w:hAnsi="Times New Roman" w:cs="Times New Roman"/>
          <w:i/>
          <w:sz w:val="28"/>
          <w:szCs w:val="28"/>
        </w:rPr>
        <w:t>національна</w:t>
      </w:r>
      <w:proofErr w:type="spellEnd"/>
      <w:r w:rsidRPr="00F163E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163E4">
        <w:rPr>
          <w:rFonts w:ascii="Times New Roman" w:hAnsi="Times New Roman" w:cs="Times New Roman"/>
          <w:i/>
          <w:sz w:val="28"/>
          <w:szCs w:val="28"/>
        </w:rPr>
        <w:t>свідомість</w:t>
      </w:r>
      <w:proofErr w:type="spellEnd"/>
      <w:r w:rsidRPr="00F163E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163E4">
        <w:rPr>
          <w:rFonts w:ascii="Times New Roman" w:hAnsi="Times New Roman" w:cs="Times New Roman"/>
          <w:i/>
          <w:sz w:val="28"/>
          <w:szCs w:val="28"/>
        </w:rPr>
        <w:t>державність</w:t>
      </w:r>
      <w:proofErr w:type="spellEnd"/>
      <w:r w:rsidRPr="00F163E4">
        <w:rPr>
          <w:rFonts w:ascii="Times New Roman" w:hAnsi="Times New Roman" w:cs="Times New Roman"/>
          <w:i/>
          <w:sz w:val="28"/>
          <w:szCs w:val="28"/>
        </w:rPr>
        <w:t>.</w:t>
      </w:r>
      <w:r w:rsidRPr="00F163E4">
        <w:rPr>
          <w:rFonts w:ascii="Times New Roman" w:hAnsi="Times New Roman" w:cs="Times New Roman"/>
          <w:sz w:val="28"/>
          <w:szCs w:val="28"/>
        </w:rPr>
        <w:t xml:space="preserve"> 18/2009</w:t>
      </w:r>
      <w:r w:rsidRPr="00F163E4">
        <w:rPr>
          <w:rFonts w:ascii="Times New Roman" w:hAnsi="Times New Roman" w:cs="Times New Roman"/>
          <w:sz w:val="28"/>
          <w:szCs w:val="28"/>
          <w:lang w:val="uk-UA"/>
        </w:rPr>
        <w:t>.  С. 51 – 61.</w:t>
      </w:r>
    </w:p>
    <w:p w:rsidR="00E57F2D" w:rsidRPr="00F163E4" w:rsidRDefault="00E57F2D" w:rsidP="00F163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57F2D" w:rsidRPr="00F16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731C8"/>
    <w:multiLevelType w:val="hybridMultilevel"/>
    <w:tmpl w:val="2A0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B63AD"/>
    <w:multiLevelType w:val="hybridMultilevel"/>
    <w:tmpl w:val="89E0E8C6"/>
    <w:lvl w:ilvl="0" w:tplc="202E081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DF6"/>
    <w:rsid w:val="006544E2"/>
    <w:rsid w:val="00670F4F"/>
    <w:rsid w:val="00DE6EF9"/>
    <w:rsid w:val="00E12DF6"/>
    <w:rsid w:val="00E57F2D"/>
    <w:rsid w:val="00F1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FCE"/>
  <w15:chartTrackingRefBased/>
  <w15:docId w15:val="{02EDADB1-3287-463B-9E25-09D4FDE0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F2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7F2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57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2019-06-30T21:04:00Z</dcterms:created>
  <dcterms:modified xsi:type="dcterms:W3CDTF">2019-06-30T21:40:00Z</dcterms:modified>
</cp:coreProperties>
</file>