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DC6" w:rsidRDefault="0079719B" w:rsidP="00480DC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Освітньо-виховне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середовище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вищої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школи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як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чинник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професійно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мобільного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вчителя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сучасної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початкової</w:t>
      </w:r>
      <w:proofErr w:type="spellEnd"/>
      <w:r w:rsidRPr="007971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719B">
        <w:rPr>
          <w:rFonts w:ascii="Times New Roman" w:hAnsi="Times New Roman" w:cs="Times New Roman"/>
          <w:b/>
          <w:sz w:val="28"/>
          <w:szCs w:val="28"/>
        </w:rPr>
        <w:t>школи</w:t>
      </w:r>
      <w:proofErr w:type="spellEnd"/>
    </w:p>
    <w:p w:rsidR="000A5F3F" w:rsidRPr="000A5F3F" w:rsidRDefault="000A5F3F" w:rsidP="00480DC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DC6" w:rsidRDefault="00480DC6" w:rsidP="00480D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Пріма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Р.М. Професійна мобільність майбутнього вчителя: деякі інноваційні підходи випереджувального розвитку у вищій школі / Р.М.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Пріма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// Теоретичні питання культури, освіти та виховання: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зб.наук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. праць. Випуск 38 / За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заг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. редакцією академіка АПН України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Євтуха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М.Б., укладач – Михайличенко О.В. – К.: КНЛУ, 2009. – С.117 – 120.</w:t>
      </w:r>
    </w:p>
    <w:p w:rsidR="00480DC6" w:rsidRPr="00480DC6" w:rsidRDefault="00480DC6" w:rsidP="00480D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Останнім часом у зв’язку з новою стратегією вітчизняної освіти до питання мобільності звертається чимало вчених (Б.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Ігошев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, Ю.Калиновський, Н.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Коваліско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, А.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Кузьмінський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, С.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Крапиневський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, Л.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Лесохіна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, А.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Макареня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ін.), асоціюючи його з ідеями євроінтеграції, гуманізації навчально-виховного процесу. Виявлено, що інтенсифікація досліджень означеної проблеми пояснюється не «модою», а реальним зростанням процесів мобільності та відтак посиленням їх значущості у контексті розвитку суспільства.</w:t>
      </w:r>
    </w:p>
    <w:p w:rsidR="00480DC6" w:rsidRPr="00480DC6" w:rsidRDefault="00480DC6" w:rsidP="00480D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Обґрунтовано, що феномен «мобільність» є системним, багаторівневим явищем, яке вимагає інтегрованого, міждисциплінарного вивчення і не має сьогодні загальновизнаного визначення. У дослідженні уточнено зміст понять «соціальна мобільність», «професійна мобільність», «професійно-педагогічна мобільність», «освітнє середовище», «освітній простір». Визначено, що «соціальна мобільність» розглядається як перехід, переміщення соціального об’єкта (індивідів, груп, цінностей) із однієї позиції в іншу всередині соціального простору; «професійно-педагогічна мобільність» – як здатність особистості організувати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співдіяльність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із іншими суб’єктами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освітньо-виховного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процесу (учнями, їхніми батьками, колегами, партнерами тощо) у відповідності з цілями, завданнями сучасної концепції освіти, цінностями вітчизняної, світової, регіональної та національної культури; «професійна мобільність» – як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підгрунтя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ефективного реагування особистості на «виклики» сучасного суспільства, своєрідний 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особистісний ресурс, її внутрішній (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мотиваційно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– інтелектуально – вольовий) потенціал, який сприяє дієвому перетворенню суспільного довкілля і самого себе в ньому; що забезпечує гнучку орієнтацію й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діяльнісне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реагування в динамічних соціальних та професійних умовах відповідно до власних життєвих позицій, готовність до змін та її реалізацію у своїй життєдіяльності; детермінує професійну активність, суб’єктність, творче ставлення до професійної діяльності, особистісного розвитку. «Освітнє середовище» розглядається у дослідженні як специфічно організований педагогічний простір, що стимулює розвиток і саморозвиток школярів (студентів) як підґрунтя їхньої професійної мобільності; це система умов для їхнього особистісного й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творчо-діяльнісного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розвитку. Співвідношення категорій «середовище» і «простір» аналогічне кореляції «частини» й «цілого», оскільки «простір» є багатовимірним феноменом, а «середовище» – лише одним із його вимірів.</w:t>
      </w:r>
    </w:p>
    <w:p w:rsidR="00480DC6" w:rsidRPr="00480DC6" w:rsidRDefault="00480DC6" w:rsidP="00480D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Аналіз наукового статусу дефініції «професійна мобільність» з-поміж інших категорій професійної педагогіки засвідчив наявність підстав уважати досліджуване явище родовим</w:t>
      </w:r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відносно таких понять, як «професіоналізм», «професіоналізація» та видовим щодо категорій «активність», «відкритість», «гнучкість», «динамічність» як якісних характеристик мобільної особистості. Видається правомірним, що професійна мобільність є однією з характеристик понять «професійна компетентність», «професійна майстерність», «професійна зрілість», «кар’єрний ріст», «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конкурентноспроможність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». Якщо виходити із динаміки процесу самовдосконалення, то професійна мобільність пов’язана з поняттями «самореалізація», «саморозвиток», «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самоактуалізація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:rsidR="00480DC6" w:rsidRPr="00480DC6" w:rsidRDefault="00480DC6" w:rsidP="00480D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Визначенню основних напрямів вирішення поставлених у дисертації теоретичних і прикладних завдань сприяло окреслення концептуальних засад дослідження, що базується на таких підходах, як: </w:t>
      </w:r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системно-цілісний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який забезпечує дослідження формування професійної мобільності майбутнього вчителя школи першого ступеня як багатоаспектного поняття взаємозалежних і взаємопов’язаних елементів і дозволяє конструювати 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складно організовані об’єкти; </w:t>
      </w:r>
      <w:proofErr w:type="spellStart"/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синергетичний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передбачає якісні зміни систем відкритого типу, провідними принципами існування яких є самоорганізація, саморозвиток, що здійснюються на основі постійної і активної взаємодії із зовнішнім середовищем, забезпечуючи гармонійне поєднання і взаємозв’язок підсистем (викладання, учіння, формування) у процесі навчання, де вплив на об’єкт набуває розвивального характеру, створюючи умови для його самоорганізації і саморозвитку, детермінує ідею відкритості, свободи самовираження та самореалізації особистості майбутнього професійно мобільного фахівця початкової освіти у взаємодії з освітнім середовищем, що забезпечує прогнозування, формулювання стратегічних цілей, отримання якісних змін результату; </w:t>
      </w:r>
      <w:proofErr w:type="spellStart"/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особистісно-</w:t>
      </w:r>
      <w:proofErr w:type="spellEnd"/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 орієнтований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який характеризує особистість як унікальне явище, що передбачає створення відповідних умов для природного процесу саморозвитку та самореалізації майбутнього вчителя школи першого ступеня; </w:t>
      </w:r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аксіологічний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- дозволяє розуміти професійну мобільність учителя як фахову цінність, як елемент внутрішньої структури особистості, що відображає її суб’єктивне ставлення до суспільно значущих цінностей праці та компонентів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дагогічної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діяльності; </w:t>
      </w:r>
      <w:proofErr w:type="spellStart"/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акмеологічний</w:t>
      </w:r>
      <w:proofErr w:type="spellEnd"/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який виражає закономірності переходу від реального, наявного до найвищого особистісного і фахового становлення студентів, вироблення власної траєкторії саморозвитку як професійно мобільного вчителя; </w:t>
      </w:r>
      <w:proofErr w:type="spellStart"/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компетентнісний</w:t>
      </w:r>
      <w:proofErr w:type="spellEnd"/>
      <w:r w:rsidRPr="00480DC6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, 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який розглядається як сукупність загальних принципів визначення його цілей, відбору змісту, організації освітнього процесу, оцінки його результатів, що означає переорієнтацію професійної освіти з «вхідних» показників (терміни, зміст, цілі навчання) на параметри «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студентоцентрованої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освіти», (Н.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Гладченкова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) – підвищення працевлаштованості випускників, формування їхньої громадянської культури, перехід від предметної диференціації до міждисциплінарної інтеграції тощо. Компетентність характеризує ступінь включення майбутнього спеціаліста в активну діяльність, здатність ефективно </w:t>
      </w: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розв’язувати конкретну ситуацію, мобілізувати при цьому знання, уміння, досвід, поведінкові відносини та цінності, тобто на перший план виходить категорія «здатності до дії» як уміння використовувати знання у практичній діяльності.</w:t>
      </w:r>
    </w:p>
    <w:p w:rsidR="00480DC6" w:rsidRPr="00480DC6" w:rsidRDefault="00480DC6" w:rsidP="00480D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Встановлено, що всі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виокремлені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підходи мають пояснювальну потужність щодо розуміння суті професійної мобільності. Проте саме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компетентнісний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підхід дозволяє на рівні загального побачити специфічне: вчитель школи першого ступеня найвищою мірою характеризується специфікою професійно-предметних, особистісних і комунікативних (інтерактивних) якостей у їх сукупності порівняно з учителем іншого (середнього і старшого) ступенів навчання. Такий пріоритет учителя початкової школи зумовлений передусім відповідальністю перед віковими особливостями учнів, урахування яких є обов’язковим і необхідним як ні в якій іншій ситуації навчання; він зумовлений метою і змістом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виховуючого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розвивального навчання, спрямованого на оволодіння системою нових знань (наявність не їх максимуму, а мобільності). </w:t>
      </w:r>
    </w:p>
    <w:p w:rsidR="00480DC6" w:rsidRPr="00480DC6" w:rsidRDefault="00480DC6" w:rsidP="00480D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основі аналізу ідей, в яких сфокусовані філософсько-соціологічні, психологічні,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>історико-педагогічні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  <w:lang w:val="uk-UA"/>
        </w:rPr>
        <w:t xml:space="preserve"> аспекти поняття «мобільність», було окреслено провідні параметри педагогічної сутності професійної мобільності як особистісно-професійної характеристики вчителя школи першого ступеня, важливої ознаки пізнавальної самостійності вчителя у діяльності, спрямованої на розвиток інтелектуальної ініціативи вихованців, передумови і водночас результату вияву творчої індивідуальності фахівця. </w:t>
      </w:r>
      <w:r w:rsidRPr="00480DC6">
        <w:rPr>
          <w:rFonts w:ascii="Times New Roman" w:hAnsi="Times New Roman"/>
          <w:color w:val="000000"/>
          <w:sz w:val="28"/>
          <w:szCs w:val="28"/>
        </w:rPr>
        <w:t xml:space="preserve">При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цьому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важливо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щоб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майбутній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педагог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був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готовий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відчувати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будь-які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зміни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ситуацій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умі</w:t>
      </w:r>
      <w:proofErr w:type="gramStart"/>
      <w:r w:rsidRPr="00480DC6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обґрунтувати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спрямованість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змін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активно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реагувати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на них. </w:t>
      </w:r>
      <w:proofErr w:type="spellStart"/>
      <w:proofErr w:type="gramStart"/>
      <w:r w:rsidRPr="00480DC6">
        <w:rPr>
          <w:rFonts w:ascii="Times New Roman" w:hAnsi="Times New Roman"/>
          <w:color w:val="000000"/>
          <w:sz w:val="28"/>
          <w:szCs w:val="28"/>
        </w:rPr>
        <w:t>Готовність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майбутнього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педагога,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зокрема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школи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першого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ступеня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до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професійної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мобільності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визначаємо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як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інтегративне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динамічне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новоутворення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структурі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особистості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вчителя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актуалізує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потенційні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можливості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відображає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відкритість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змін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ступінь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усвідомлення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сутності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мобільності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виявляється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гнучкості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мислення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0DC6">
        <w:rPr>
          <w:rFonts w:ascii="Times New Roman" w:hAnsi="Times New Roman"/>
          <w:color w:val="000000"/>
          <w:sz w:val="28"/>
          <w:szCs w:val="28"/>
        </w:rPr>
        <w:lastRenderedPageBreak/>
        <w:t>(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аналітичному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способі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мислення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адекватній</w:t>
      </w:r>
      <w:proofErr w:type="spellEnd"/>
      <w:proofErr w:type="gram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оцінці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ситуації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спі</w:t>
      </w:r>
      <w:proofErr w:type="gramStart"/>
      <w:r w:rsidRPr="00480DC6">
        <w:rPr>
          <w:rFonts w:ascii="Times New Roman" w:hAnsi="Times New Roman"/>
          <w:color w:val="000000"/>
          <w:sz w:val="28"/>
          <w:szCs w:val="28"/>
        </w:rPr>
        <w:t>вв</w:t>
      </w:r>
      <w:proofErr w:type="gramEnd"/>
      <w:r w:rsidRPr="00480DC6">
        <w:rPr>
          <w:rFonts w:ascii="Times New Roman" w:hAnsi="Times New Roman"/>
          <w:color w:val="000000"/>
          <w:sz w:val="28"/>
          <w:szCs w:val="28"/>
        </w:rPr>
        <w:t>іднесенні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зі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своїми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потребами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можливостями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ціннісними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настановами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мотивами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професійного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саморозвитку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),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вмінні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прогнозувати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робити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усвідомлений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вибір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Така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готовність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зумовлює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сукупність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рис та характеристик як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самої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, так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80DC6">
        <w:rPr>
          <w:rFonts w:ascii="Times New Roman" w:hAnsi="Times New Roman"/>
          <w:color w:val="000000"/>
          <w:sz w:val="28"/>
          <w:szCs w:val="28"/>
        </w:rPr>
        <w:t>суб’єкта</w:t>
      </w:r>
      <w:proofErr w:type="spellEnd"/>
      <w:r w:rsidRPr="00480DC6">
        <w:rPr>
          <w:rFonts w:ascii="Times New Roman" w:hAnsi="Times New Roman"/>
          <w:color w:val="000000"/>
          <w:sz w:val="28"/>
          <w:szCs w:val="28"/>
        </w:rPr>
        <w:t>.</w:t>
      </w:r>
    </w:p>
    <w:p w:rsidR="00480DC6" w:rsidRPr="00480DC6" w:rsidRDefault="00480DC6" w:rsidP="00480DC6">
      <w:pPr>
        <w:rPr>
          <w:rFonts w:ascii="Times New Roman" w:hAnsi="Times New Roman" w:cs="Times New Roman"/>
          <w:b/>
          <w:sz w:val="28"/>
          <w:szCs w:val="28"/>
        </w:rPr>
      </w:pPr>
    </w:p>
    <w:sectPr w:rsidR="00480DC6" w:rsidRPr="00480DC6" w:rsidSect="005C5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79719B"/>
    <w:rsid w:val="000A5F3F"/>
    <w:rsid w:val="00480DC6"/>
    <w:rsid w:val="005416E4"/>
    <w:rsid w:val="005C5315"/>
    <w:rsid w:val="0079719B"/>
    <w:rsid w:val="00A8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1245</Words>
  <Characters>7098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2019-08-21T09:52:00Z</dcterms:created>
  <dcterms:modified xsi:type="dcterms:W3CDTF">2019-08-21T10:04:00Z</dcterms:modified>
</cp:coreProperties>
</file>