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>Стратегічне управління</w:t>
      </w:r>
    </w:p>
    <w:p w:rsidR="00C337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Default="00C337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bookmarkStart w:id="0" w:name="_GoBack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Якубів В.М., </w:t>
      </w:r>
      <w:proofErr w:type="spellStart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>Яворська</w:t>
      </w:r>
      <w:proofErr w:type="spellEnd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В.В.</w:t>
      </w:r>
      <w:bookmarkEnd w:id="0"/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0405BA" w:rsidRDefault="00612B4A" w:rsidP="000405BA">
      <w:pPr>
        <w:shd w:val="clear" w:color="auto" w:fill="FFFFFF"/>
        <w:spacing w:line="255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0405BA" w:rsidRPr="000405BA">
        <w:rPr>
          <w:rFonts w:ascii="Times New Roman" w:hAnsi="Times New Roman" w:cs="Times New Roman"/>
          <w:sz w:val="24"/>
          <w:szCs w:val="24"/>
        </w:rPr>
        <w:t xml:space="preserve"> </w:t>
      </w:r>
      <w:r w:rsidR="000405BA" w:rsidRPr="00C33718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val="uk-UA" w:eastAsia="uk-UA"/>
        </w:rPr>
        <w:t>Стратегічне управління</w:t>
      </w:r>
      <w:r w:rsidR="000405BA" w:rsidRPr="00C33718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  <w:t> конкурентоспроможністю</w:t>
      </w:r>
      <w:r w:rsidR="000405BA" w:rsidRPr="000405B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  <w:t xml:space="preserve"> підприємства ринку послуг / А. В. </w:t>
      </w:r>
      <w:proofErr w:type="spellStart"/>
      <w:r w:rsidR="000405BA" w:rsidRPr="000405B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  <w:t>Солов'янчик</w:t>
      </w:r>
      <w:proofErr w:type="spellEnd"/>
      <w:r w:rsidR="000405BA" w:rsidRPr="000405B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  <w:t xml:space="preserve"> // Управління розвитком. - 2015. - № 4. - С. 48-54.</w:t>
      </w:r>
    </w:p>
    <w:p w:rsidR="00612B4A" w:rsidRPr="000405BA" w:rsidRDefault="00612B4A" w:rsidP="000405B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І</w:t>
      </w:r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вченко Є. А. Стратегічне управління витратами в маркетинговій ціновій політиці підприємства / Є. А. Івченко, О. М. </w:t>
      </w:r>
      <w:proofErr w:type="spellStart"/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>Серікова</w:t>
      </w:r>
      <w:proofErr w:type="spellEnd"/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, Д. О. </w:t>
      </w:r>
      <w:proofErr w:type="spellStart"/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>Карєпанова</w:t>
      </w:r>
      <w:proofErr w:type="spellEnd"/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// Вісник Східноукраїнського національного університету імені Володимира Даля. - 2016. - № 6. - С. 66-71.</w:t>
      </w:r>
    </w:p>
    <w:p w:rsidR="00612B4A" w:rsidRPr="000405BA" w:rsidRDefault="00612B4A" w:rsidP="000405B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Артеменко Л. П. Стратегічне управління конкурентоспроможністю машинобудівних підприємств / Л. П. Артеменко, М. С. </w:t>
      </w:r>
      <w:proofErr w:type="spellStart"/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>Клюквіна</w:t>
      </w:r>
      <w:proofErr w:type="spellEnd"/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// Вісник Дніпропетровського університету. Сер. : Економіка. - 2013. - Т. 21, </w:t>
      </w:r>
      <w:proofErr w:type="spellStart"/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>вип</w:t>
      </w:r>
      <w:proofErr w:type="spellEnd"/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>. 7(1). - С. 66-73.</w:t>
      </w:r>
    </w:p>
    <w:p w:rsidR="00612B4A" w:rsidRPr="000405BA" w:rsidRDefault="00612B4A" w:rsidP="000405B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0405BA" w:rsidRPr="00040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>Сомов</w:t>
      </w:r>
      <w:proofErr w:type="spellEnd"/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Д. О. Стратегічне управління системою стійких конкурентних переваг підприємства / Д. О. </w:t>
      </w:r>
      <w:proofErr w:type="spellStart"/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>Сомов</w:t>
      </w:r>
      <w:proofErr w:type="spellEnd"/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// Бізнес </w:t>
      </w:r>
      <w:proofErr w:type="spellStart"/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>Інформ</w:t>
      </w:r>
      <w:proofErr w:type="spellEnd"/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>. - 2015. - № 4. - С. 273-278</w:t>
      </w:r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12B4A" w:rsidRPr="000405BA" w:rsidRDefault="00612B4A" w:rsidP="000405B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>Макарчук</w:t>
      </w:r>
      <w:proofErr w:type="spellEnd"/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О. В. Стратегічне управління економічною безпекою підприємства: теоретичні аспекти / О. В. </w:t>
      </w:r>
      <w:proofErr w:type="spellStart"/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>Макарчук</w:t>
      </w:r>
      <w:proofErr w:type="spellEnd"/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>, Ю. Ю. Печора // Наукові записки [Української академії друкарства]. - 2014. - № 4. - С. 135-139.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00000001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53414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A2CC0-1C26-43BC-B5EF-F4109AE77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1336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2</cp:revision>
  <dcterms:created xsi:type="dcterms:W3CDTF">2017-11-10T08:49:00Z</dcterms:created>
  <dcterms:modified xsi:type="dcterms:W3CDTF">2017-11-10T08:49:00Z</dcterms:modified>
</cp:coreProperties>
</file>