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49D" w:rsidRDefault="004221F9" w:rsidP="00267E2F">
      <w:pPr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Чепіл</w:t>
      </w:r>
      <w:r w:rsidR="004B749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ь М. В. старший викладач </w:t>
      </w:r>
    </w:p>
    <w:p w:rsidR="004B749D" w:rsidRDefault="004B749D" w:rsidP="00267E2F">
      <w:pPr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кафедр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uk-UA"/>
        </w:rPr>
        <w:t>а</w:t>
      </w:r>
      <w:r w:rsidR="004221F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педагогіки і пси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хології Коломийського навчально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uk-UA"/>
        </w:rPr>
        <w:t>-</w:t>
      </w:r>
      <w:r w:rsidR="004221F9">
        <w:rPr>
          <w:rFonts w:ascii="Arial" w:hAnsi="Arial" w:cs="Arial"/>
          <w:color w:val="000000"/>
          <w:sz w:val="20"/>
          <w:szCs w:val="20"/>
          <w:shd w:val="clear" w:color="auto" w:fill="FFFFFF"/>
        </w:rPr>
        <w:t>наукового інституту. </w:t>
      </w:r>
    </w:p>
    <w:p w:rsidR="004221F9" w:rsidRDefault="004221F9" w:rsidP="00267E2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Хрестоматія до дисципліни МНОГ "</w:t>
      </w:r>
      <w:bookmarkStart w:id="0" w:name="_GoBack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Здоров'я, фізична культура і валеологія</w:t>
      </w:r>
      <w:bookmarkEnd w:id="0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"</w:t>
      </w:r>
    </w:p>
    <w:p w:rsidR="004221F9" w:rsidRDefault="004221F9" w:rsidP="00267E2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F41AF" w:rsidRDefault="00267E2F" w:rsidP="00267E2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67E2F">
        <w:rPr>
          <w:rFonts w:ascii="Times New Roman" w:hAnsi="Times New Roman" w:cs="Times New Roman"/>
          <w:sz w:val="28"/>
          <w:szCs w:val="28"/>
        </w:rPr>
        <w:t>Список л</w:t>
      </w:r>
      <w:r w:rsidRPr="00267E2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267E2F">
        <w:rPr>
          <w:rFonts w:ascii="Times New Roman" w:hAnsi="Times New Roman" w:cs="Times New Roman"/>
          <w:sz w:val="28"/>
          <w:szCs w:val="28"/>
        </w:rPr>
        <w:t>тератури.</w:t>
      </w:r>
    </w:p>
    <w:p w:rsidR="00267E2F" w:rsidRDefault="00267E2F" w:rsidP="005B204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Білоус І., Мицкан Т. Особливості прояву емоційних станів у молодших школярів і рухова активність. Вісник Прикарпатського університету. Фізична культура,  2018. Випуск 29. С. 3-11.</w:t>
      </w:r>
    </w:p>
    <w:p w:rsidR="00267E2F" w:rsidRDefault="00267E2F" w:rsidP="005B20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Богословець Т.П. Передумови розвитку мотивації навчально-пізнавальної діяльності молодших школярів. </w:t>
      </w:r>
      <w:r>
        <w:rPr>
          <w:rFonts w:ascii="Times New Roman" w:hAnsi="Times New Roman" w:cs="Times New Roman"/>
          <w:sz w:val="28"/>
          <w:szCs w:val="28"/>
        </w:rPr>
        <w:t>Педагогика, психология, социология, 2015, № 1 (38). С. 55-61.</w:t>
      </w:r>
    </w:p>
    <w:p w:rsidR="00267E2F" w:rsidRPr="00267E2F" w:rsidRDefault="00267E2F" w:rsidP="005B204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3. Ткаченко Л.В. Психолого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дагогічні особливості молодших класів у процесі навчальної діяльності. Зб. наук. праць Херсонського </w:t>
      </w:r>
      <w:r w:rsidR="005B2045">
        <w:rPr>
          <w:rFonts w:ascii="Times New Roman" w:hAnsi="Times New Roman" w:cs="Times New Roman"/>
          <w:sz w:val="28"/>
          <w:szCs w:val="28"/>
          <w:lang w:val="uk-UA"/>
        </w:rPr>
        <w:t>державного університету. Педагогічні науки, 2015. Випуск 67. С. 148-152.</w:t>
      </w:r>
    </w:p>
    <w:sectPr w:rsidR="00267E2F" w:rsidRPr="00267E2F" w:rsidSect="008F41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67E2F"/>
    <w:rsid w:val="00267E2F"/>
    <w:rsid w:val="004221F9"/>
    <w:rsid w:val="004B749D"/>
    <w:rsid w:val="005B2045"/>
    <w:rsid w:val="008F4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1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Олег</cp:lastModifiedBy>
  <cp:revision>4</cp:revision>
  <dcterms:created xsi:type="dcterms:W3CDTF">2020-03-30T14:55:00Z</dcterms:created>
  <dcterms:modified xsi:type="dcterms:W3CDTF">2020-03-31T10:36:00Z</dcterms:modified>
</cp:coreProperties>
</file>