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EA69C8" w14:textId="0BF91868" w:rsidR="007259E7" w:rsidRPr="007259E7" w:rsidRDefault="007259E7" w:rsidP="007259E7">
      <w:pPr>
        <w:jc w:val="center"/>
        <w:rPr>
          <w:rFonts w:asciiTheme="majorBidi" w:hAnsiTheme="majorBidi" w:cstheme="majorBidi"/>
          <w:sz w:val="24"/>
          <w:szCs w:val="24"/>
        </w:rPr>
      </w:pPr>
      <w:proofErr w:type="spellStart"/>
      <w:r w:rsidRPr="007259E7">
        <w:rPr>
          <w:rFonts w:asciiTheme="majorBidi" w:hAnsiTheme="majorBidi" w:cstheme="majorBidi"/>
          <w:sz w:val="24"/>
          <w:szCs w:val="24"/>
        </w:rPr>
        <w:t>Конвенція</w:t>
      </w:r>
      <w:proofErr w:type="spellEnd"/>
      <w:r w:rsidRPr="007259E7">
        <w:rPr>
          <w:rFonts w:asciiTheme="majorBidi" w:hAnsiTheme="majorBidi" w:cstheme="majorBidi"/>
          <w:sz w:val="24"/>
          <w:szCs w:val="24"/>
        </w:rPr>
        <w:t xml:space="preserve"> </w:t>
      </w:r>
      <w:r w:rsidRPr="007259E7">
        <w:rPr>
          <w:rFonts w:asciiTheme="majorBidi" w:hAnsiTheme="majorBidi" w:cstheme="majorBidi"/>
          <w:sz w:val="24"/>
          <w:szCs w:val="24"/>
          <w:lang w:val="uk-UA"/>
        </w:rPr>
        <w:t xml:space="preserve">ООН </w:t>
      </w:r>
      <w:r w:rsidRPr="007259E7">
        <w:rPr>
          <w:rFonts w:asciiTheme="majorBidi" w:hAnsiTheme="majorBidi" w:cstheme="majorBidi"/>
          <w:sz w:val="24"/>
          <w:szCs w:val="24"/>
        </w:rPr>
        <w:t xml:space="preserve">про права </w:t>
      </w:r>
      <w:proofErr w:type="spellStart"/>
      <w:r w:rsidRPr="007259E7">
        <w:rPr>
          <w:rFonts w:asciiTheme="majorBidi" w:hAnsiTheme="majorBidi" w:cstheme="majorBidi"/>
          <w:sz w:val="24"/>
          <w:szCs w:val="24"/>
        </w:rPr>
        <w:t>осіб</w:t>
      </w:r>
      <w:proofErr w:type="spellEnd"/>
      <w:r w:rsidRPr="007259E7">
        <w:rPr>
          <w:rFonts w:asciiTheme="majorBidi" w:hAnsiTheme="majorBidi" w:cstheme="majorBidi"/>
          <w:sz w:val="24"/>
          <w:szCs w:val="24"/>
        </w:rPr>
        <w:t xml:space="preserve"> з </w:t>
      </w:r>
      <w:proofErr w:type="spellStart"/>
      <w:r w:rsidRPr="007259E7">
        <w:rPr>
          <w:rFonts w:asciiTheme="majorBidi" w:hAnsiTheme="majorBidi" w:cstheme="majorBidi"/>
          <w:sz w:val="24"/>
          <w:szCs w:val="24"/>
        </w:rPr>
        <w:t>інвалідністю</w:t>
      </w:r>
      <w:proofErr w:type="spellEnd"/>
    </w:p>
    <w:p w14:paraId="41546A55" w14:textId="6E2A14F6" w:rsidR="007259E7" w:rsidRPr="007259E7" w:rsidRDefault="007259E7" w:rsidP="007259E7">
      <w:pPr>
        <w:jc w:val="center"/>
        <w:rPr>
          <w:rFonts w:asciiTheme="majorBidi" w:hAnsiTheme="majorBidi" w:cstheme="majorBidi"/>
          <w:sz w:val="24"/>
          <w:szCs w:val="24"/>
        </w:rPr>
      </w:pPr>
      <w:proofErr w:type="spellStart"/>
      <w:r w:rsidRPr="007259E7">
        <w:rPr>
          <w:rFonts w:asciiTheme="majorBidi" w:hAnsiTheme="majorBidi" w:cstheme="majorBidi"/>
          <w:sz w:val="24"/>
          <w:szCs w:val="24"/>
        </w:rPr>
        <w:t>Поширення</w:t>
      </w:r>
      <w:proofErr w:type="spellEnd"/>
      <w:r w:rsidRPr="007259E7">
        <w:rPr>
          <w:rFonts w:asciiTheme="majorBidi" w:hAnsiTheme="majorBidi" w:cstheme="majorBidi"/>
          <w:sz w:val="24"/>
          <w:szCs w:val="24"/>
        </w:rPr>
        <w:t xml:space="preserve">: </w:t>
      </w:r>
      <w:proofErr w:type="spellStart"/>
      <w:r w:rsidRPr="007259E7">
        <w:rPr>
          <w:rFonts w:asciiTheme="majorBidi" w:hAnsiTheme="majorBidi" w:cstheme="majorBidi"/>
          <w:sz w:val="24"/>
          <w:szCs w:val="24"/>
        </w:rPr>
        <w:t>Загальне</w:t>
      </w:r>
      <w:proofErr w:type="spellEnd"/>
      <w:r w:rsidRPr="007259E7">
        <w:rPr>
          <w:rFonts w:asciiTheme="majorBidi" w:hAnsiTheme="majorBidi" w:cstheme="majorBidi"/>
          <w:sz w:val="24"/>
          <w:szCs w:val="24"/>
        </w:rPr>
        <w:t xml:space="preserve"> 2 вересня 2016 року</w:t>
      </w:r>
    </w:p>
    <w:p w14:paraId="3FDDB303" w14:textId="479B3FC8" w:rsidR="007259E7" w:rsidRDefault="007259E7" w:rsidP="007259E7">
      <w:pPr>
        <w:jc w:val="center"/>
        <w:rPr>
          <w:rFonts w:asciiTheme="majorBidi" w:hAnsiTheme="majorBidi" w:cstheme="majorBidi"/>
          <w:sz w:val="24"/>
          <w:szCs w:val="24"/>
        </w:rPr>
      </w:pPr>
      <w:proofErr w:type="spellStart"/>
      <w:r w:rsidRPr="007259E7">
        <w:rPr>
          <w:rFonts w:asciiTheme="majorBidi" w:hAnsiTheme="majorBidi" w:cstheme="majorBidi"/>
          <w:sz w:val="24"/>
          <w:szCs w:val="24"/>
        </w:rPr>
        <w:t>Мова</w:t>
      </w:r>
      <w:proofErr w:type="spellEnd"/>
      <w:r w:rsidRPr="007259E7">
        <w:rPr>
          <w:rFonts w:asciiTheme="majorBidi" w:hAnsiTheme="majorBidi" w:cstheme="majorBidi"/>
          <w:sz w:val="24"/>
          <w:szCs w:val="24"/>
        </w:rPr>
        <w:t xml:space="preserve"> </w:t>
      </w:r>
      <w:proofErr w:type="spellStart"/>
      <w:r w:rsidRPr="007259E7">
        <w:rPr>
          <w:rFonts w:asciiTheme="majorBidi" w:hAnsiTheme="majorBidi" w:cstheme="majorBidi"/>
          <w:sz w:val="24"/>
          <w:szCs w:val="24"/>
        </w:rPr>
        <w:t>оригіналу</w:t>
      </w:r>
      <w:proofErr w:type="spellEnd"/>
      <w:r w:rsidRPr="007259E7">
        <w:rPr>
          <w:rFonts w:asciiTheme="majorBidi" w:hAnsiTheme="majorBidi" w:cstheme="majorBidi"/>
          <w:sz w:val="24"/>
          <w:szCs w:val="24"/>
        </w:rPr>
        <w:t xml:space="preserve">: </w:t>
      </w:r>
      <w:proofErr w:type="spellStart"/>
      <w:r w:rsidRPr="007259E7">
        <w:rPr>
          <w:rFonts w:asciiTheme="majorBidi" w:hAnsiTheme="majorBidi" w:cstheme="majorBidi"/>
          <w:sz w:val="24"/>
          <w:szCs w:val="24"/>
        </w:rPr>
        <w:t>англійська</w:t>
      </w:r>
      <w:proofErr w:type="spellEnd"/>
    </w:p>
    <w:p w14:paraId="29EAA829" w14:textId="2A41F1D5" w:rsidR="007259E7" w:rsidRDefault="007259E7" w:rsidP="007259E7">
      <w:pPr>
        <w:jc w:val="center"/>
        <w:rPr>
          <w:rFonts w:asciiTheme="majorBidi" w:hAnsiTheme="majorBidi" w:cstheme="majorBidi"/>
          <w:sz w:val="24"/>
          <w:szCs w:val="24"/>
        </w:rPr>
      </w:pPr>
    </w:p>
    <w:p w14:paraId="08C6813C" w14:textId="77777777" w:rsidR="007259E7" w:rsidRPr="007259E7" w:rsidRDefault="007259E7" w:rsidP="007259E7">
      <w:pPr>
        <w:jc w:val="center"/>
        <w:rPr>
          <w:rFonts w:asciiTheme="majorBidi" w:hAnsiTheme="majorBidi" w:cstheme="majorBidi"/>
          <w:sz w:val="24"/>
          <w:szCs w:val="24"/>
        </w:rPr>
      </w:pPr>
      <w:proofErr w:type="spellStart"/>
      <w:r w:rsidRPr="007259E7">
        <w:rPr>
          <w:rFonts w:asciiTheme="majorBidi" w:hAnsiTheme="majorBidi" w:cstheme="majorBidi"/>
          <w:sz w:val="24"/>
          <w:szCs w:val="24"/>
        </w:rPr>
        <w:t>Зауваження</w:t>
      </w:r>
      <w:proofErr w:type="spellEnd"/>
      <w:r w:rsidRPr="007259E7">
        <w:rPr>
          <w:rFonts w:asciiTheme="majorBidi" w:hAnsiTheme="majorBidi" w:cstheme="majorBidi"/>
          <w:sz w:val="24"/>
          <w:szCs w:val="24"/>
        </w:rPr>
        <w:t xml:space="preserve"> </w:t>
      </w:r>
      <w:proofErr w:type="spellStart"/>
      <w:r w:rsidRPr="007259E7">
        <w:rPr>
          <w:rFonts w:asciiTheme="majorBidi" w:hAnsiTheme="majorBidi" w:cstheme="majorBidi"/>
          <w:sz w:val="24"/>
          <w:szCs w:val="24"/>
        </w:rPr>
        <w:t>загального</w:t>
      </w:r>
      <w:proofErr w:type="spellEnd"/>
      <w:r w:rsidRPr="007259E7">
        <w:rPr>
          <w:rFonts w:asciiTheme="majorBidi" w:hAnsiTheme="majorBidi" w:cstheme="majorBidi"/>
          <w:sz w:val="24"/>
          <w:szCs w:val="24"/>
        </w:rPr>
        <w:t xml:space="preserve"> порядку № 3 (2016 р.) </w:t>
      </w:r>
    </w:p>
    <w:p w14:paraId="3EE7300D" w14:textId="22E365D6" w:rsidR="007259E7" w:rsidRPr="007259E7" w:rsidRDefault="007259E7" w:rsidP="007259E7">
      <w:pPr>
        <w:jc w:val="center"/>
        <w:rPr>
          <w:rFonts w:asciiTheme="majorBidi" w:hAnsiTheme="majorBidi" w:cstheme="majorBidi"/>
          <w:sz w:val="24"/>
          <w:szCs w:val="24"/>
        </w:rPr>
      </w:pPr>
      <w:proofErr w:type="spellStart"/>
      <w:r w:rsidRPr="007259E7">
        <w:rPr>
          <w:rFonts w:asciiTheme="majorBidi" w:hAnsiTheme="majorBidi" w:cstheme="majorBidi"/>
          <w:sz w:val="24"/>
          <w:szCs w:val="24"/>
        </w:rPr>
        <w:t>Стаття</w:t>
      </w:r>
      <w:proofErr w:type="spellEnd"/>
      <w:r w:rsidRPr="007259E7">
        <w:rPr>
          <w:rFonts w:asciiTheme="majorBidi" w:hAnsiTheme="majorBidi" w:cstheme="majorBidi"/>
          <w:sz w:val="24"/>
          <w:szCs w:val="24"/>
        </w:rPr>
        <w:t xml:space="preserve"> 6: </w:t>
      </w:r>
      <w:proofErr w:type="spellStart"/>
      <w:r w:rsidRPr="007259E7">
        <w:rPr>
          <w:rFonts w:asciiTheme="majorBidi" w:hAnsiTheme="majorBidi" w:cstheme="majorBidi"/>
          <w:sz w:val="24"/>
          <w:szCs w:val="24"/>
        </w:rPr>
        <w:t>Жінки</w:t>
      </w:r>
      <w:proofErr w:type="spellEnd"/>
      <w:r w:rsidRPr="007259E7">
        <w:rPr>
          <w:rFonts w:asciiTheme="majorBidi" w:hAnsiTheme="majorBidi" w:cstheme="majorBidi"/>
          <w:sz w:val="24"/>
          <w:szCs w:val="24"/>
        </w:rPr>
        <w:t xml:space="preserve"> та </w:t>
      </w:r>
      <w:proofErr w:type="spellStart"/>
      <w:r w:rsidRPr="007259E7">
        <w:rPr>
          <w:rFonts w:asciiTheme="majorBidi" w:hAnsiTheme="majorBidi" w:cstheme="majorBidi"/>
          <w:sz w:val="24"/>
          <w:szCs w:val="24"/>
        </w:rPr>
        <w:t>дівчата</w:t>
      </w:r>
      <w:proofErr w:type="spellEnd"/>
      <w:r w:rsidRPr="007259E7">
        <w:rPr>
          <w:rFonts w:asciiTheme="majorBidi" w:hAnsiTheme="majorBidi" w:cstheme="majorBidi"/>
          <w:sz w:val="24"/>
          <w:szCs w:val="24"/>
        </w:rPr>
        <w:t xml:space="preserve"> з </w:t>
      </w:r>
      <w:proofErr w:type="spellStart"/>
      <w:r w:rsidRPr="007259E7">
        <w:rPr>
          <w:rFonts w:asciiTheme="majorBidi" w:hAnsiTheme="majorBidi" w:cstheme="majorBidi"/>
          <w:sz w:val="24"/>
          <w:szCs w:val="24"/>
        </w:rPr>
        <w:t>інвалідністю</w:t>
      </w:r>
      <w:proofErr w:type="spellEnd"/>
    </w:p>
    <w:p w14:paraId="499C4B14" w14:textId="77777777" w:rsidR="007259E7" w:rsidRPr="007259E7" w:rsidRDefault="007259E7">
      <w:pPr>
        <w:rPr>
          <w:rFonts w:asciiTheme="majorBidi" w:hAnsiTheme="majorBidi" w:cstheme="majorBidi"/>
          <w:sz w:val="24"/>
          <w:szCs w:val="24"/>
        </w:rPr>
      </w:pPr>
    </w:p>
    <w:p w14:paraId="385B97E4" w14:textId="53CBAC3B" w:rsidR="007259E7" w:rsidRDefault="007259E7" w:rsidP="007259E7">
      <w:pPr>
        <w:jc w:val="both"/>
        <w:rPr>
          <w:rFonts w:asciiTheme="majorBidi" w:hAnsiTheme="majorBidi" w:cstheme="majorBidi"/>
          <w:sz w:val="24"/>
          <w:szCs w:val="24"/>
          <w:lang w:val="uk-UA"/>
        </w:rPr>
      </w:pPr>
      <w:r w:rsidRPr="007259E7">
        <w:rPr>
          <w:rFonts w:asciiTheme="majorBidi" w:hAnsiTheme="majorBidi" w:cstheme="majorBidi"/>
          <w:sz w:val="24"/>
          <w:szCs w:val="24"/>
          <w:lang w:val="uk-UA"/>
        </w:rPr>
        <w:t xml:space="preserve"> </w:t>
      </w:r>
      <w:r>
        <w:rPr>
          <w:rFonts w:asciiTheme="majorBidi" w:hAnsiTheme="majorBidi" w:cstheme="majorBidi"/>
          <w:sz w:val="24"/>
          <w:szCs w:val="24"/>
          <w:lang w:val="uk-UA"/>
        </w:rPr>
        <w:t>2.</w:t>
      </w:r>
      <w:r w:rsidRPr="007259E7">
        <w:rPr>
          <w:rFonts w:asciiTheme="majorBidi" w:hAnsiTheme="majorBidi" w:cstheme="majorBidi"/>
          <w:sz w:val="24"/>
          <w:szCs w:val="24"/>
          <w:lang w:val="uk-UA"/>
        </w:rPr>
        <w:t xml:space="preserve">Жінки з інвалідністю зазнають дискримінації за ознаками статі та (чи) інвалідності, а також за іншими можливими ознаками. </w:t>
      </w:r>
    </w:p>
    <w:p w14:paraId="63FFA939" w14:textId="620BED5C" w:rsidR="007259E7" w:rsidRDefault="007259E7" w:rsidP="007259E7">
      <w:pPr>
        <w:jc w:val="both"/>
        <w:rPr>
          <w:rFonts w:asciiTheme="majorBidi" w:hAnsiTheme="majorBidi" w:cstheme="majorBidi"/>
          <w:sz w:val="24"/>
          <w:szCs w:val="24"/>
          <w:lang w:val="uk-UA"/>
        </w:rPr>
      </w:pPr>
      <w:r w:rsidRPr="007259E7">
        <w:rPr>
          <w:rFonts w:asciiTheme="majorBidi" w:hAnsiTheme="majorBidi" w:cstheme="majorBidi"/>
          <w:sz w:val="24"/>
          <w:szCs w:val="24"/>
          <w:lang w:val="uk-UA"/>
        </w:rPr>
        <w:t xml:space="preserve">4. У цьому зауваженні загального порядку використовуються, серед іншого, такі терміни: a. «Жінки з інвалідністю» означає усіх дорослих жінок, дівчат та дівчат-підлітків. b. Стать та </w:t>
      </w:r>
      <w:proofErr w:type="spellStart"/>
      <w:r w:rsidRPr="007259E7">
        <w:rPr>
          <w:rFonts w:asciiTheme="majorBidi" w:hAnsiTheme="majorBidi" w:cstheme="majorBidi"/>
          <w:sz w:val="24"/>
          <w:szCs w:val="24"/>
          <w:lang w:val="uk-UA"/>
        </w:rPr>
        <w:t>гендер</w:t>
      </w:r>
      <w:proofErr w:type="spellEnd"/>
      <w:r w:rsidRPr="007259E7">
        <w:rPr>
          <w:rFonts w:asciiTheme="majorBidi" w:hAnsiTheme="majorBidi" w:cstheme="majorBidi"/>
          <w:sz w:val="24"/>
          <w:szCs w:val="24"/>
          <w:lang w:val="uk-UA"/>
        </w:rPr>
        <w:t>: «Стать» відноситься до біологічних відмінностей, тоді як «</w:t>
      </w:r>
      <w:proofErr w:type="spellStart"/>
      <w:r w:rsidRPr="007259E7">
        <w:rPr>
          <w:rFonts w:asciiTheme="majorBidi" w:hAnsiTheme="majorBidi" w:cstheme="majorBidi"/>
          <w:sz w:val="24"/>
          <w:szCs w:val="24"/>
          <w:lang w:val="uk-UA"/>
        </w:rPr>
        <w:t>гендер</w:t>
      </w:r>
      <w:proofErr w:type="spellEnd"/>
      <w:r w:rsidRPr="007259E7">
        <w:rPr>
          <w:rFonts w:asciiTheme="majorBidi" w:hAnsiTheme="majorBidi" w:cstheme="majorBidi"/>
          <w:sz w:val="24"/>
          <w:szCs w:val="24"/>
          <w:lang w:val="uk-UA"/>
        </w:rPr>
        <w:t>» – до характеристик, які суспільство чи культура відносять до чоловічих або жіночих. c. «Множинна дискримінація» – це ситуація, за якої особа може піддаватися дискримінації за двома або більшою кількістю ознак, тобто коли дискримінація є змішаною або посиленою . «Комплексна дискримінація» означає ситуацію, за якої діють та взаємодіють між собою одночасно відразу декілька ознак, таким чином, що їх не можна розділити</w:t>
      </w:r>
      <w:r>
        <w:rPr>
          <w:rFonts w:asciiTheme="majorBidi" w:hAnsiTheme="majorBidi" w:cstheme="majorBidi"/>
          <w:sz w:val="24"/>
          <w:szCs w:val="24"/>
          <w:lang w:val="uk-UA"/>
        </w:rPr>
        <w:t xml:space="preserve"> </w:t>
      </w:r>
    </w:p>
    <w:p w14:paraId="07CFDF89" w14:textId="77777777" w:rsidR="007259E7" w:rsidRDefault="007259E7" w:rsidP="007259E7">
      <w:pPr>
        <w:jc w:val="both"/>
        <w:rPr>
          <w:rFonts w:asciiTheme="majorBidi" w:hAnsiTheme="majorBidi" w:cstheme="majorBidi"/>
          <w:sz w:val="24"/>
          <w:szCs w:val="24"/>
          <w:lang w:val="uk-UA"/>
        </w:rPr>
      </w:pPr>
      <w:r w:rsidRPr="007259E7">
        <w:rPr>
          <w:rFonts w:asciiTheme="majorBidi" w:hAnsiTheme="majorBidi" w:cstheme="majorBidi"/>
          <w:sz w:val="24"/>
          <w:szCs w:val="24"/>
          <w:lang w:val="uk-UA"/>
        </w:rPr>
        <w:t xml:space="preserve">Ознаки, за якими відбувається дискримінація, включають у себе такі (але не обмежуються ними): вік, інвалідність, етнічна приналежність, приналежність до тубільного населення, національне або соціальне походження, гендерна ідентичність, політичні або інші погляди, раса, статус біженця, мігранта або особи, якій надано притулок, релігія, стать, сексуальна орієнтація. </w:t>
      </w:r>
    </w:p>
    <w:p w14:paraId="61E0303E" w14:textId="77777777" w:rsidR="007259E7" w:rsidRDefault="007259E7" w:rsidP="007259E7">
      <w:pPr>
        <w:jc w:val="both"/>
        <w:rPr>
          <w:rFonts w:asciiTheme="majorBidi" w:hAnsiTheme="majorBidi" w:cstheme="majorBidi"/>
          <w:sz w:val="24"/>
          <w:szCs w:val="24"/>
          <w:lang w:val="uk-UA"/>
        </w:rPr>
      </w:pPr>
      <w:r w:rsidRPr="007259E7">
        <w:rPr>
          <w:rFonts w:asciiTheme="majorBidi" w:hAnsiTheme="majorBidi" w:cstheme="majorBidi"/>
          <w:sz w:val="24"/>
          <w:szCs w:val="24"/>
          <w:lang w:val="uk-UA"/>
        </w:rPr>
        <w:t xml:space="preserve">5. Жінки з інвалідністю не є однорідною групою. У їхнє число входять: тубільні жінки; жінки з числа біженців, мігрантів, осіб, що шукають притулку, та внутрішньо переміщених осіб; жінки, що утримуються під вартою чи у закритих установах (лікарнях, установах постійного проживання, виправних закладах, або закладах для неповнолітніх та в'язницях); жінки, що живуть за межею бідності; жінки іншого етнічного, релігійного та расового походження; жінки з множинною інвалідністю, та які потребують високого рівня підтримки; жінки з альбінізмом; жінки-лесбійки, </w:t>
      </w:r>
      <w:proofErr w:type="spellStart"/>
      <w:r w:rsidRPr="007259E7">
        <w:rPr>
          <w:rFonts w:asciiTheme="majorBidi" w:hAnsiTheme="majorBidi" w:cstheme="majorBidi"/>
          <w:sz w:val="24"/>
          <w:szCs w:val="24"/>
          <w:lang w:val="uk-UA"/>
        </w:rPr>
        <w:t>бісексуальні</w:t>
      </w:r>
      <w:proofErr w:type="spellEnd"/>
      <w:r w:rsidRPr="007259E7">
        <w:rPr>
          <w:rFonts w:asciiTheme="majorBidi" w:hAnsiTheme="majorBidi" w:cstheme="majorBidi"/>
          <w:sz w:val="24"/>
          <w:szCs w:val="24"/>
          <w:lang w:val="uk-UA"/>
        </w:rPr>
        <w:t xml:space="preserve">, </w:t>
      </w:r>
      <w:proofErr w:type="spellStart"/>
      <w:r w:rsidRPr="007259E7">
        <w:rPr>
          <w:rFonts w:asciiTheme="majorBidi" w:hAnsiTheme="majorBidi" w:cstheme="majorBidi"/>
          <w:sz w:val="24"/>
          <w:szCs w:val="24"/>
          <w:lang w:val="uk-UA"/>
        </w:rPr>
        <w:t>трансгендерні</w:t>
      </w:r>
      <w:proofErr w:type="spellEnd"/>
      <w:r w:rsidRPr="007259E7">
        <w:rPr>
          <w:rFonts w:asciiTheme="majorBidi" w:hAnsiTheme="majorBidi" w:cstheme="majorBidi"/>
          <w:sz w:val="24"/>
          <w:szCs w:val="24"/>
          <w:lang w:val="uk-UA"/>
        </w:rPr>
        <w:t xml:space="preserve"> жінки та </w:t>
      </w:r>
      <w:proofErr w:type="spellStart"/>
      <w:r w:rsidRPr="007259E7">
        <w:rPr>
          <w:rFonts w:asciiTheme="majorBidi" w:hAnsiTheme="majorBidi" w:cstheme="majorBidi"/>
          <w:sz w:val="24"/>
          <w:szCs w:val="24"/>
          <w:lang w:val="uk-UA"/>
        </w:rPr>
        <w:t>інтерсексуальні</w:t>
      </w:r>
      <w:proofErr w:type="spellEnd"/>
      <w:r w:rsidRPr="007259E7">
        <w:rPr>
          <w:rFonts w:asciiTheme="majorBidi" w:hAnsiTheme="majorBidi" w:cstheme="majorBidi"/>
          <w:sz w:val="24"/>
          <w:szCs w:val="24"/>
          <w:lang w:val="uk-UA"/>
        </w:rPr>
        <w:t xml:space="preserve"> особи. Багатоманітність жінок з інвалідністю також включає в себе усі види порушень, під якими розуміються фізичні, психологічні, інтелектуальні або сенсорні стани, які можуть супроводжуватися або не супроводжуватися функціональними обмеженнями. Під інвалідністю розуміється соціальний наслідок взаємодії між вадами особи та суспільним і матеріальним середовищем, як описано у статті 1. </w:t>
      </w:r>
    </w:p>
    <w:p w14:paraId="6C8290F3" w14:textId="701DE8BE" w:rsidR="007259E7" w:rsidRDefault="007259E7" w:rsidP="007259E7">
      <w:pPr>
        <w:jc w:val="both"/>
        <w:rPr>
          <w:rFonts w:asciiTheme="majorBidi" w:hAnsiTheme="majorBidi" w:cstheme="majorBidi"/>
          <w:sz w:val="24"/>
          <w:szCs w:val="24"/>
          <w:lang w:val="uk-UA"/>
        </w:rPr>
      </w:pPr>
      <w:r w:rsidRPr="007259E7">
        <w:rPr>
          <w:rFonts w:asciiTheme="majorBidi" w:hAnsiTheme="majorBidi" w:cstheme="majorBidi"/>
          <w:sz w:val="24"/>
          <w:szCs w:val="24"/>
          <w:lang w:val="uk-UA"/>
        </w:rPr>
        <w:t xml:space="preserve">6. Починаючи з 1980-х років у законодавстві та політиці почали відбуватися поступові зміни, і визнання жінок з інвалідністю стало зростати. Правова практика, розроблена за Конвенцією про права дитини та Конвенцією про ліквідацію всіх форм дискримінації щодо жінок, висунула на перший план питання щодо жінок та дівчат з інвалідністю, на які необхідно звертати увагу, а також рекомендації, що потребують впровадження. На політичному рівні, різні органи Організації Об'єднаних Націй почали звертати увагу на питання, що стосуються жінок з інвалідністю, і ці стали Див. http://www.un.org/womenwatch/enable/ 3 Пункт  Загальної рекомендації № 25 до пункту 1 статті 4 Конвенції про ліквідацію всіх форм дискримінації щодо жінок про тимчасові </w:t>
      </w:r>
      <w:r w:rsidRPr="007259E7">
        <w:rPr>
          <w:rFonts w:asciiTheme="majorBidi" w:hAnsiTheme="majorBidi" w:cstheme="majorBidi"/>
          <w:sz w:val="24"/>
          <w:szCs w:val="24"/>
          <w:lang w:val="uk-UA"/>
        </w:rPr>
        <w:lastRenderedPageBreak/>
        <w:t xml:space="preserve">спеціальні заходи. 4 Зауваження загального порядку № 2 до Конвенції про ліквідацію всіх форм дискримінації щодо жінок, пункт 18 (CEDAW/C/2010/47/GC.2). 3 враховуватись у багатьох регіональних стратегіях розвитку, розроблених з урахуванням потреб осіб з інвалідністю. </w:t>
      </w:r>
    </w:p>
    <w:p w14:paraId="5E75AD07" w14:textId="77777777" w:rsidR="007259E7" w:rsidRDefault="007259E7" w:rsidP="007259E7">
      <w:pPr>
        <w:jc w:val="both"/>
        <w:rPr>
          <w:rFonts w:asciiTheme="majorBidi" w:hAnsiTheme="majorBidi" w:cstheme="majorBidi"/>
          <w:sz w:val="24"/>
          <w:szCs w:val="24"/>
          <w:lang w:val="uk-UA"/>
        </w:rPr>
      </w:pPr>
      <w:r w:rsidRPr="007259E7">
        <w:rPr>
          <w:rFonts w:asciiTheme="majorBidi" w:hAnsiTheme="majorBidi" w:cstheme="majorBidi"/>
          <w:sz w:val="24"/>
          <w:szCs w:val="24"/>
          <w:lang w:val="uk-UA"/>
        </w:rPr>
        <w:t xml:space="preserve">7. Стаття 6 Конвенції – це відповідь на недостатнє визнання прав жінок та дівчат з інвалідністю, які доклали великих зусиль задля включення даної статті у текст цієї угоди. Вона підкріплює недискримінаційний підхід, що передбачається Конвенцією, зокрема, у його застосуванні щодо жінок та дівчат, та вимагає, щоб держави-учасниці не лише утримувалися від дій дискримінаційного характеру, а й вживали заходів, спрямованих на розвиток, поліпшення становища та розширення прав і можливостей жінок та дівчат з інвалідністю, а також пропагує заходи, направлені на розширення їхніх прав, визнаючи ці категорії населення особливими суб'єктами права, пропонуючи шляхи для висловлення ними своїх думок та представництва їх інтересів, підвищуючи їхню впевненість у собі та збільшуючи їхні сили та повноваження щодо прийняття рішень у всіх сферах, що впливають на їхні життя. Стаття 6 слугує у якості інструменту для тлумачення відповідальності держав-учасниць Конвенції щодо сприяння, захисту та реалізації прав людини у застосуванні до жінок та дівчат з інвалідністю з точки зору підходу, що ґрунтується на правах людини, та розвитку. </w:t>
      </w:r>
    </w:p>
    <w:p w14:paraId="6E1F2101" w14:textId="2BBF2185" w:rsidR="007259E7" w:rsidRDefault="007259E7" w:rsidP="007259E7">
      <w:pPr>
        <w:jc w:val="both"/>
        <w:rPr>
          <w:rFonts w:asciiTheme="majorBidi" w:hAnsiTheme="majorBidi" w:cstheme="majorBidi"/>
          <w:sz w:val="24"/>
          <w:szCs w:val="24"/>
          <w:lang w:val="uk-UA"/>
        </w:rPr>
      </w:pPr>
      <w:r w:rsidRPr="007259E7">
        <w:rPr>
          <w:rFonts w:asciiTheme="majorBidi" w:hAnsiTheme="majorBidi" w:cstheme="majorBidi"/>
          <w:sz w:val="24"/>
          <w:szCs w:val="24"/>
          <w:lang w:val="uk-UA"/>
        </w:rPr>
        <w:t xml:space="preserve">8. Питання гендерної рівності має центральне значення у розрізі прав людини. Рівність – це основоположний принцип прав людини, який за своєю суттю є відносним та залежним від контексту. Забезпечення прав людини у застосуванні до жінок вимагає, в першу чергу, всебічного розуміння соціальних структур та співвідношень сил, які впливають на формування законодавства і політики, а також розуміння економіки, соціальної динаміки, сімейного життя та життя громади, культурних переконань. Гендерні стереотипи також можуть обмежувати здатність жінок розвивати свої особисті здібності, займатися власною професійною кар'єрою та приймати рішення, пов'язані з їхнім життям та життєвими планами. Шкідливими можуть бути як неприязні/негативні стереотипи, так і такі, що, на перший погляд, здаються безпечними. Необхідність боротися зі шкідливими гендерними стереотипами для сприяння гендерній рівності є загальновизнаною. </w:t>
      </w:r>
    </w:p>
    <w:p w14:paraId="0A8858B0" w14:textId="77777777" w:rsidR="007259E7" w:rsidRDefault="007259E7" w:rsidP="007259E7">
      <w:pPr>
        <w:jc w:val="both"/>
        <w:rPr>
          <w:rFonts w:asciiTheme="majorBidi" w:hAnsiTheme="majorBidi" w:cstheme="majorBidi"/>
          <w:sz w:val="24"/>
          <w:szCs w:val="24"/>
          <w:lang w:val="uk-UA"/>
        </w:rPr>
      </w:pPr>
      <w:r w:rsidRPr="007259E7">
        <w:rPr>
          <w:rFonts w:asciiTheme="majorBidi" w:hAnsiTheme="majorBidi" w:cstheme="majorBidi"/>
          <w:sz w:val="24"/>
          <w:szCs w:val="24"/>
          <w:lang w:val="uk-UA"/>
        </w:rPr>
        <w:t>Таким же чином, Конвенція передбачає зобов'язання вести боротьбу зі стереотипами, забобонами та шкідливими звичаями стосовно осіб з інвалідністю, зокрема на ґрунті статевої належності й віку, в усіх сферах життя</w:t>
      </w:r>
      <w:r>
        <w:rPr>
          <w:rFonts w:asciiTheme="majorBidi" w:hAnsiTheme="majorBidi" w:cstheme="majorBidi"/>
          <w:sz w:val="24"/>
          <w:szCs w:val="24"/>
          <w:lang w:val="uk-UA"/>
        </w:rPr>
        <w:t xml:space="preserve">. </w:t>
      </w:r>
    </w:p>
    <w:p w14:paraId="3F4C9EB6" w14:textId="77777777" w:rsidR="007259E7" w:rsidRDefault="007259E7" w:rsidP="007259E7">
      <w:pPr>
        <w:jc w:val="both"/>
        <w:rPr>
          <w:rFonts w:asciiTheme="majorBidi" w:hAnsiTheme="majorBidi" w:cstheme="majorBidi"/>
          <w:sz w:val="24"/>
          <w:szCs w:val="24"/>
          <w:lang w:val="uk-UA"/>
        </w:rPr>
      </w:pPr>
      <w:r w:rsidRPr="007259E7">
        <w:rPr>
          <w:rFonts w:asciiTheme="majorBidi" w:hAnsiTheme="majorBidi" w:cstheme="majorBidi"/>
          <w:sz w:val="24"/>
          <w:szCs w:val="24"/>
          <w:lang w:val="uk-UA"/>
        </w:rPr>
        <w:t xml:space="preserve">9. Стаття 6 є обов'язковим до виконання положенням про недопущення дискримінації та забезпечення рівності, яке недвозначно забороняє дискримінацію щодо жінок з інвалідністю та пропагує рівність можливостей та рівність результатів. У порівнянні з чоловіками та хлопцями з інвалідністю, а також з більш широкою категорією жінок та дівчат, жінки та дівчата з інвалідністю частіше піддаються дискримінації. </w:t>
      </w:r>
    </w:p>
    <w:p w14:paraId="775080E7" w14:textId="49245898" w:rsidR="006D25D7" w:rsidRPr="007259E7" w:rsidRDefault="007259E7" w:rsidP="007259E7">
      <w:pPr>
        <w:jc w:val="both"/>
        <w:rPr>
          <w:rFonts w:asciiTheme="majorBidi" w:hAnsiTheme="majorBidi" w:cstheme="majorBidi"/>
          <w:sz w:val="24"/>
          <w:szCs w:val="24"/>
          <w:lang w:val="uk-UA"/>
        </w:rPr>
      </w:pPr>
      <w:r w:rsidRPr="007259E7">
        <w:rPr>
          <w:rFonts w:asciiTheme="majorBidi" w:hAnsiTheme="majorBidi" w:cstheme="majorBidi"/>
          <w:sz w:val="24"/>
          <w:szCs w:val="24"/>
          <w:lang w:val="uk-UA"/>
        </w:rPr>
        <w:t xml:space="preserve">10. Комітет відзначає, що, за результатами загального обговорення, присвяченого жінкам та дівчатам з інвалідністю, яке відбулося під час його дев'ятої сесії у квітні 2013 Стаття 5 Конвенції про ліквідацію всіх форм дискримінації щодо жінок Стаття Конвенції про права осіб з інвалідністю року і тривало півдня, було висунуто велику кількість тем та виявлено три основних предмети, що викликають занепокоєння у контексті захисту прав людини у застосуванні до жінок та дівчат з інвалідністю: (1) насилля, (2) сексуальне та репродуктивне здоров'я і права, та (3) дискримінація. Крім того, заключні зауваження щодо жінок з інвалідністю, видані Комітетом до цього часу, висловлюють занепокоєння щодо таких питань: поширеність множинної та комплексної дискримінації щодо жінок з інвалідністю7 </w:t>
      </w:r>
      <w:r w:rsidRPr="007259E7">
        <w:rPr>
          <w:rFonts w:asciiTheme="majorBidi" w:hAnsiTheme="majorBidi" w:cstheme="majorBidi"/>
          <w:sz w:val="24"/>
          <w:szCs w:val="24"/>
          <w:lang w:val="uk-UA"/>
        </w:rPr>
        <w:lastRenderedPageBreak/>
        <w:t>за ознакою їхньої статі, інвалідності або іншими , і недостатнє охоплення цією проблеми у законодавстві та програмних документах; право на життя, рівність перед законом, насилля щодо жінок та дівчат з інвалідністю, у тому числі сексуальне насилля та домагання, насильна стерилізація, калічення жіночих статевих органів, сексуальна та економічна експлуатація; поміщення до закладів закритого типу, недостатня участь жінок з інвалідністю у процесі прийняття рішень у громадському та політичному житті або повна відсутність такої участі; відсутність врахування гендерної перспективи у політиках щодо осіб інвалідністю; відсутність врахування прав осіб з інвалідністю у політиках щодо гендерних питань; та відсутність або недостатність кіль</w:t>
      </w:r>
    </w:p>
    <w:sectPr w:rsidR="006D25D7" w:rsidRPr="007259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5D7"/>
    <w:rsid w:val="006D25D7"/>
    <w:rsid w:val="007259E7"/>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B648D"/>
  <w15:chartTrackingRefBased/>
  <w15:docId w15:val="{72D8124E-3F0A-4198-AE21-0ACF5E5BF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1126</Words>
  <Characters>6423</Characters>
  <Application>Microsoft Office Word</Application>
  <DocSecurity>0</DocSecurity>
  <Lines>53</Lines>
  <Paragraphs>15</Paragraphs>
  <ScaleCrop>false</ScaleCrop>
  <Company/>
  <LinksUpToDate>false</LinksUpToDate>
  <CharactersWithSpaces>7534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кукуся</dc:creator>
  <cp:keywords/>
  <dc:description/>
  <cp:lastModifiedBy>кукуся</cp:lastModifiedBy>
  <cp:revision>2</cp:revision>
  <dcterms:created xsi:type="dcterms:W3CDTF">2020-04-03T11:52:00Z</dcterms:created>
  <dcterms:modified xsi:type="dcterms:W3CDTF">2020-04-03T11:52:00Z</dcterms:modified>
</cp:coreProperties>
</file>