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460" w:rsidRDefault="000E5460" w:rsidP="000E5460">
      <w:r>
        <w:fldChar w:fldCharType="begin"/>
      </w:r>
      <w:r>
        <w:instrText xml:space="preserve"> HYPERLINK "https://nus.org.ua/articles/pedagogika-partnerstva-shho-tse-take-ta-yak-zrozumity-chy-vona-ye-u-shkoli/" </w:instrText>
      </w:r>
      <w:r>
        <w:fldChar w:fldCharType="separate"/>
      </w:r>
      <w:r>
        <w:rPr>
          <w:rStyle w:val="a3"/>
        </w:rPr>
        <w:t>https://nus.org.ua/articles/pedagogika-partnerstva-shho-tse-take-ta-yak-zrozumity-chy-vona-ye-u-shkoli/</w:t>
      </w:r>
      <w:r>
        <w:fldChar w:fldCharType="end"/>
      </w:r>
    </w:p>
    <w:p w:rsidR="00897563" w:rsidRPr="00897563" w:rsidRDefault="000E5460" w:rsidP="00897563">
      <w:pPr>
        <w:spacing w:after="600" w:line="240" w:lineRule="auto"/>
        <w:jc w:val="center"/>
        <w:outlineLvl w:val="0"/>
        <w:rPr>
          <w:rFonts w:ascii="ProximaNova" w:eastAsia="Times New Roman" w:hAnsi="ProximaNova" w:cs="Times New Roman"/>
          <w:b/>
          <w:bCs/>
          <w:color w:val="010101"/>
          <w:kern w:val="36"/>
          <w:sz w:val="32"/>
          <w:szCs w:val="32"/>
          <w:lang w:eastAsia="uk-UA"/>
        </w:rPr>
      </w:pPr>
      <w:r>
        <w:rPr>
          <w:rFonts w:ascii="ProximaNova" w:eastAsia="Times New Roman" w:hAnsi="ProximaNova" w:cs="Times New Roman"/>
          <w:b/>
          <w:bCs/>
          <w:color w:val="010101"/>
          <w:kern w:val="36"/>
          <w:sz w:val="32"/>
          <w:szCs w:val="32"/>
          <w:lang w:eastAsia="uk-UA"/>
        </w:rPr>
        <w:t>Що таке педагогіка партнер</w:t>
      </w:r>
      <w:r w:rsidR="00897563" w:rsidRPr="00897563">
        <w:rPr>
          <w:rFonts w:ascii="ProximaNova" w:eastAsia="Times New Roman" w:hAnsi="ProximaNova" w:cs="Times New Roman"/>
          <w:b/>
          <w:bCs/>
          <w:color w:val="010101"/>
          <w:kern w:val="36"/>
          <w:sz w:val="32"/>
          <w:szCs w:val="32"/>
          <w:lang w:eastAsia="uk-UA"/>
        </w:rPr>
        <w:t>с</w:t>
      </w:r>
      <w:r>
        <w:rPr>
          <w:rFonts w:ascii="ProximaNova" w:eastAsia="Times New Roman" w:hAnsi="ProximaNova" w:cs="Times New Roman"/>
          <w:b/>
          <w:bCs/>
          <w:color w:val="010101"/>
          <w:kern w:val="36"/>
          <w:sz w:val="32"/>
          <w:szCs w:val="32"/>
          <w:lang w:eastAsia="uk-UA"/>
        </w:rPr>
        <w:t>т</w:t>
      </w:r>
      <w:r w:rsidR="00897563" w:rsidRPr="00897563">
        <w:rPr>
          <w:rFonts w:ascii="ProximaNova" w:eastAsia="Times New Roman" w:hAnsi="ProximaNova" w:cs="Times New Roman"/>
          <w:b/>
          <w:bCs/>
          <w:color w:val="010101"/>
          <w:kern w:val="36"/>
          <w:sz w:val="32"/>
          <w:szCs w:val="32"/>
          <w:lang w:eastAsia="uk-UA"/>
        </w:rPr>
        <w:t>ва і навіщо вона в НУШ</w:t>
      </w:r>
      <w:r>
        <w:rPr>
          <w:rFonts w:ascii="ProximaNova" w:eastAsia="Times New Roman" w:hAnsi="ProximaNova" w:cs="Times New Roman"/>
          <w:b/>
          <w:bCs/>
          <w:color w:val="010101"/>
          <w:kern w:val="36"/>
          <w:sz w:val="32"/>
          <w:szCs w:val="32"/>
          <w:lang w:eastAsia="uk-UA"/>
        </w:rPr>
        <w:t xml:space="preserve"> ?</w:t>
      </w:r>
      <w:bookmarkStart w:id="0" w:name="_GoBack"/>
      <w:bookmarkEnd w:id="0"/>
    </w:p>
    <w:p w:rsidR="00897563" w:rsidRPr="00897563" w:rsidRDefault="00897563" w:rsidP="00897563">
      <w:pPr>
        <w:spacing w:after="0" w:line="240" w:lineRule="auto"/>
        <w:rPr>
          <w:rFonts w:ascii="Times New Roman" w:eastAsia="Times New Roman" w:hAnsi="Times New Roman" w:cs="Times New Roman"/>
          <w:sz w:val="24"/>
          <w:szCs w:val="24"/>
          <w:lang w:eastAsia="uk-UA"/>
        </w:rPr>
      </w:pPr>
      <w:r w:rsidRPr="00897563">
        <w:rPr>
          <w:rFonts w:ascii="Times New Roman" w:eastAsia="Times New Roman" w:hAnsi="Times New Roman" w:cs="Times New Roman"/>
          <w:noProof/>
          <w:sz w:val="24"/>
          <w:szCs w:val="24"/>
          <w:lang w:eastAsia="uk-UA"/>
        </w:rPr>
        <w:drawing>
          <wp:inline distT="0" distB="0" distL="0" distR="0" wp14:anchorId="367F3F36" wp14:editId="4AA8BB94">
            <wp:extent cx="11433810" cy="7622540"/>
            <wp:effectExtent l="0" t="0" r="0" b="0"/>
            <wp:docPr id="1" name="Рисунок 1" descr="https://nus.org.ua/wp-content/uploads/2019/06/Pedagogika-partnerstva-e1561041934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us.org.ua/wp-content/uploads/2019/06/Pedagogika-partnerstva-e15610419348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3810" cy="7622540"/>
                    </a:xfrm>
                    <a:prstGeom prst="rect">
                      <a:avLst/>
                    </a:prstGeom>
                    <a:noFill/>
                    <a:ln>
                      <a:noFill/>
                    </a:ln>
                  </pic:spPr>
                </pic:pic>
              </a:graphicData>
            </a:graphic>
          </wp:inline>
        </w:drawing>
      </w:r>
    </w:p>
    <w:p w:rsidR="00897563" w:rsidRPr="00897563" w:rsidRDefault="00897563" w:rsidP="00897563">
      <w:pPr>
        <w:spacing w:line="240" w:lineRule="auto"/>
        <w:ind w:left="525" w:right="975"/>
        <w:rPr>
          <w:rFonts w:ascii="ProximaNova" w:eastAsia="Times New Roman" w:hAnsi="ProximaNova" w:cs="Times New Roman"/>
          <w:color w:val="010101"/>
          <w:sz w:val="30"/>
          <w:szCs w:val="30"/>
          <w:lang w:eastAsia="uk-UA"/>
        </w:rPr>
      </w:pPr>
    </w:p>
    <w:p w:rsidR="00897563" w:rsidRP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i/>
          <w:iCs/>
          <w:color w:val="010101"/>
          <w:sz w:val="30"/>
          <w:szCs w:val="30"/>
          <w:bdr w:val="none" w:sz="0" w:space="0" w:color="auto" w:frame="1"/>
          <w:lang w:eastAsia="uk-UA"/>
        </w:rPr>
        <w:t xml:space="preserve">Ухвалення концепції Нової української школи перенесло поняття “педагогіка партнерства” зі </w:t>
      </w:r>
      <w:proofErr w:type="spellStart"/>
      <w:r w:rsidRPr="00897563">
        <w:rPr>
          <w:rFonts w:ascii="ProximaNova" w:eastAsia="Times New Roman" w:hAnsi="ProximaNova" w:cs="Times New Roman"/>
          <w:i/>
          <w:iCs/>
          <w:color w:val="010101"/>
          <w:sz w:val="30"/>
          <w:szCs w:val="30"/>
          <w:bdr w:val="none" w:sz="0" w:space="0" w:color="auto" w:frame="1"/>
          <w:lang w:eastAsia="uk-UA"/>
        </w:rPr>
        <w:t>світогдяних</w:t>
      </w:r>
      <w:proofErr w:type="spellEnd"/>
      <w:r w:rsidRPr="00897563">
        <w:rPr>
          <w:rFonts w:ascii="ProximaNova" w:eastAsia="Times New Roman" w:hAnsi="ProximaNova" w:cs="Times New Roman"/>
          <w:i/>
          <w:iCs/>
          <w:color w:val="010101"/>
          <w:sz w:val="30"/>
          <w:szCs w:val="30"/>
          <w:bdr w:val="none" w:sz="0" w:space="0" w:color="auto" w:frame="1"/>
          <w:lang w:eastAsia="uk-UA"/>
        </w:rPr>
        <w:t xml:space="preserve"> обширів у </w:t>
      </w:r>
      <w:r w:rsidRPr="00897563">
        <w:rPr>
          <w:rFonts w:ascii="ProximaNova" w:eastAsia="Times New Roman" w:hAnsi="ProximaNova" w:cs="Times New Roman"/>
          <w:i/>
          <w:iCs/>
          <w:color w:val="010101"/>
          <w:sz w:val="30"/>
          <w:szCs w:val="30"/>
          <w:bdr w:val="none" w:sz="0" w:space="0" w:color="auto" w:frame="1"/>
          <w:lang w:eastAsia="uk-UA"/>
        </w:rPr>
        <w:lastRenderedPageBreak/>
        <w:t>нормативну площину. Розбираємося, що таке педагогіка партнерства і як її досягти у школі.</w:t>
      </w:r>
    </w:p>
    <w:p w:rsidR="00897563" w:rsidRPr="00897563" w:rsidRDefault="00897563" w:rsidP="00897563">
      <w:pPr>
        <w:spacing w:after="0" w:line="240" w:lineRule="auto"/>
        <w:ind w:right="1350" w:firstLine="708"/>
        <w:jc w:val="both"/>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В </w:t>
      </w:r>
      <w:hyperlink r:id="rId7" w:tgtFrame="_blank" w:history="1">
        <w:r w:rsidRPr="00897563">
          <w:rPr>
            <w:rFonts w:ascii="ProximaNova" w:eastAsia="Times New Roman" w:hAnsi="ProximaNova" w:cs="Times New Roman"/>
            <w:color w:val="0D0D0D" w:themeColor="text1" w:themeTint="F2"/>
            <w:sz w:val="30"/>
            <w:szCs w:val="30"/>
            <w:bdr w:val="none" w:sz="0" w:space="0" w:color="auto" w:frame="1"/>
            <w:lang w:eastAsia="uk-UA"/>
          </w:rPr>
          <w:t>урядових документах</w:t>
        </w:r>
      </w:hyperlink>
      <w:r>
        <w:rPr>
          <w:rFonts w:ascii="ProximaNova" w:eastAsia="Times New Roman" w:hAnsi="ProximaNova" w:cs="Times New Roman"/>
          <w:color w:val="141414"/>
          <w:sz w:val="30"/>
          <w:szCs w:val="30"/>
          <w:lang w:eastAsia="uk-UA"/>
        </w:rPr>
        <w:t xml:space="preserve"> вказано, що нова школа </w:t>
      </w:r>
      <w:r w:rsidRPr="00897563">
        <w:rPr>
          <w:rFonts w:ascii="ProximaNova" w:eastAsia="Times New Roman" w:hAnsi="ProximaNova" w:cs="Times New Roman"/>
          <w:color w:val="141414"/>
          <w:sz w:val="30"/>
          <w:szCs w:val="30"/>
          <w:lang w:eastAsia="uk-UA"/>
        </w:rPr>
        <w:t>працюватиме на засадах педагогіки партнерства, в основі якої – спілкування, взаємодія та співпраця між учителем, учнем і батьками. Учні, батьки та вчителі, об’єднані спільними цілями та прагненнями, є добровільними та зацікавленими однодумцями, рівноправними учасниками освітнього процесу, відповідальними за результат.</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Основні принципи цього підходу:</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повага до особистості;</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доброзичливість і позитивне ставлення;</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довіра у відносинах;</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діалог – взаємодія – взаємоповага;</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розподілене лідерство (</w:t>
      </w:r>
      <w:proofErr w:type="spellStart"/>
      <w:r w:rsidRPr="00897563">
        <w:rPr>
          <w:rFonts w:ascii="ProximaNova" w:eastAsia="Times New Roman" w:hAnsi="ProximaNova" w:cs="Times New Roman"/>
          <w:color w:val="010101"/>
          <w:sz w:val="30"/>
          <w:szCs w:val="30"/>
          <w:lang w:eastAsia="uk-UA"/>
        </w:rPr>
        <w:t>проактивність</w:t>
      </w:r>
      <w:proofErr w:type="spellEnd"/>
      <w:r w:rsidRPr="00897563">
        <w:rPr>
          <w:rFonts w:ascii="ProximaNova" w:eastAsia="Times New Roman" w:hAnsi="ProximaNova" w:cs="Times New Roman"/>
          <w:color w:val="010101"/>
          <w:sz w:val="30"/>
          <w:szCs w:val="30"/>
          <w:lang w:eastAsia="uk-UA"/>
        </w:rPr>
        <w:t>, право вибору та відповідальність за нього, горизонтальність зв’язків);</w:t>
      </w:r>
    </w:p>
    <w:p w:rsidR="00897563" w:rsidRPr="00897563" w:rsidRDefault="00897563" w:rsidP="00897563">
      <w:pPr>
        <w:numPr>
          <w:ilvl w:val="0"/>
          <w:numId w:val="1"/>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принципи соціального партнерства (рівність сторін, добровільність прийняття зобов’язань, обов’язковість виконання домовленостей).</w:t>
      </w:r>
    </w:p>
    <w:p w:rsid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Це – критерій, за яким можна оцінювати якість освітнього процесу, а також новий інструментарій навчання менеджменту. Наприклад під час інституційного аудиту школи. Відтак, </w:t>
      </w:r>
      <w:r w:rsidRPr="00897563">
        <w:rPr>
          <w:rFonts w:ascii="ProximaNova" w:eastAsia="Times New Roman" w:hAnsi="ProximaNova" w:cs="Times New Roman"/>
          <w:b/>
          <w:bCs/>
          <w:color w:val="010101"/>
          <w:sz w:val="30"/>
          <w:szCs w:val="30"/>
          <w:bdr w:val="none" w:sz="0" w:space="0" w:color="auto" w:frame="1"/>
          <w:lang w:eastAsia="uk-UA"/>
        </w:rPr>
        <w:t>необхідне чітке розуміння природи цього явища</w:t>
      </w:r>
      <w:r w:rsidRPr="00897563">
        <w:rPr>
          <w:rFonts w:ascii="ProximaNova" w:eastAsia="Times New Roman" w:hAnsi="ProximaNova" w:cs="Times New Roman"/>
          <w:color w:val="141414"/>
          <w:sz w:val="30"/>
          <w:szCs w:val="30"/>
          <w:lang w:eastAsia="uk-UA"/>
        </w:rPr>
        <w:t> і уявлення, як згадану вагу відповідальності краще розподіляти.</w:t>
      </w:r>
    </w:p>
    <w:p w:rsidR="00897563" w:rsidRP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p>
    <w:p w:rsidR="00897563" w:rsidRPr="00897563" w:rsidRDefault="00897563" w:rsidP="00897563">
      <w:pPr>
        <w:spacing w:after="525" w:line="240" w:lineRule="auto"/>
        <w:ind w:left="900" w:right="1350"/>
        <w:jc w:val="center"/>
        <w:outlineLvl w:val="3"/>
        <w:rPr>
          <w:rFonts w:ascii="ProximaNova" w:eastAsia="Times New Roman" w:hAnsi="ProximaNova" w:cs="Times New Roman"/>
          <w:b/>
          <w:bCs/>
          <w:color w:val="010101"/>
          <w:sz w:val="30"/>
          <w:szCs w:val="30"/>
          <w:lang w:eastAsia="uk-UA"/>
        </w:rPr>
      </w:pPr>
      <w:r w:rsidRPr="00897563">
        <w:rPr>
          <w:rFonts w:ascii="ProximaNova" w:eastAsia="Times New Roman" w:hAnsi="ProximaNova" w:cs="Times New Roman"/>
          <w:b/>
          <w:bCs/>
          <w:color w:val="010101"/>
          <w:sz w:val="30"/>
          <w:szCs w:val="30"/>
          <w:lang w:eastAsia="uk-UA"/>
        </w:rPr>
        <w:t>ПЕДАГОГІКА ПАРТНЕРСТВА В УКРАЇНСЬКІЙ ТРАДИЦІЇ</w:t>
      </w:r>
    </w:p>
    <w:p w:rsidR="00897563" w:rsidRP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Настанова на партнерство у школі міцно закорінена в національній педагогічній традиції. За системою </w:t>
      </w:r>
      <w:hyperlink r:id="rId8" w:tgtFrame="_blank" w:history="1">
        <w:r w:rsidRPr="00897563">
          <w:rPr>
            <w:rFonts w:ascii="ProximaNova" w:eastAsia="Times New Roman" w:hAnsi="ProximaNova" w:cs="Times New Roman"/>
            <w:b/>
            <w:bCs/>
            <w:color w:val="C4DF5B"/>
            <w:sz w:val="30"/>
            <w:szCs w:val="30"/>
            <w:bdr w:val="none" w:sz="0" w:space="0" w:color="auto" w:frame="1"/>
            <w:lang w:eastAsia="uk-UA"/>
          </w:rPr>
          <w:t>Василя Сухомлинського</w:t>
        </w:r>
      </w:hyperlink>
      <w:r w:rsidRPr="00897563">
        <w:rPr>
          <w:rFonts w:ascii="ProximaNova" w:eastAsia="Times New Roman" w:hAnsi="ProximaNova" w:cs="Times New Roman"/>
          <w:color w:val="141414"/>
          <w:sz w:val="30"/>
          <w:szCs w:val="30"/>
          <w:lang w:eastAsia="uk-UA"/>
        </w:rPr>
        <w:t>, виховання особистості має здійснюватися через тріаду “школа – сім’я – громадськість”.</w:t>
      </w:r>
    </w:p>
    <w:p w:rsidR="00897563" w:rsidRP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lastRenderedPageBreak/>
        <w:t>У своїх працях (зокрема, “Людина неповторна”, “Серце віддаю дітям”) ще в 1960-х роках класик педагогічної думки писав, що дитина – </w:t>
      </w:r>
      <w:r w:rsidRPr="00897563">
        <w:rPr>
          <w:rFonts w:ascii="ProximaNova" w:eastAsia="Times New Roman" w:hAnsi="ProximaNova" w:cs="Times New Roman"/>
          <w:b/>
          <w:bCs/>
          <w:i/>
          <w:iCs/>
          <w:color w:val="010101"/>
          <w:sz w:val="30"/>
          <w:szCs w:val="30"/>
          <w:bdr w:val="none" w:sz="0" w:space="0" w:color="auto" w:frame="1"/>
          <w:lang w:eastAsia="uk-UA"/>
        </w:rPr>
        <w:t>це активний і самодіяльний індивід, який не “вчиться на дорослого”, а живе повноцінним і цікавим життям</w:t>
      </w:r>
      <w:r w:rsidRPr="00897563">
        <w:rPr>
          <w:rFonts w:ascii="ProximaNova" w:eastAsia="Times New Roman" w:hAnsi="ProximaNova" w:cs="Times New Roman"/>
          <w:color w:val="141414"/>
          <w:sz w:val="30"/>
          <w:szCs w:val="30"/>
          <w:lang w:eastAsia="uk-UA"/>
        </w:rPr>
        <w:t>. Отже, до неї слід ставитися доброзичливо і з розумінням.</w:t>
      </w:r>
    </w:p>
    <w:p w:rsidR="00897563" w:rsidRPr="00897563" w:rsidRDefault="00897563" w:rsidP="00897563">
      <w:pPr>
        <w:spacing w:after="375"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За ближчого розгляду виявляється, що такі ідеї у Сухомлинського виникали тому, що він мав відкритий допитливий розум і мислив резонансно з провідними інтелектуалами світу. У тих, хто мислив вужчими категоріями і орієнтувався на вказівки керівництва, а не на принципи, ідеї вироджувалися в доктринерство. Отже, сенси, які акумулював у своїх працях Сухомлинський, на Батьківщині тривалий час обмежувалися цитуванням.</w:t>
      </w:r>
    </w:p>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noProof/>
          <w:color w:val="010101"/>
          <w:sz w:val="30"/>
          <w:szCs w:val="30"/>
          <w:lang w:eastAsia="uk-UA"/>
        </w:rPr>
        <w:lastRenderedPageBreak/>
        <w:drawing>
          <wp:inline distT="0" distB="0" distL="0" distR="0" wp14:anchorId="319E03BD" wp14:editId="16022588">
            <wp:extent cx="11433810" cy="7629525"/>
            <wp:effectExtent l="0" t="0" r="0" b="9525"/>
            <wp:docPr id="2" name="Рисунок 2" descr="https://nus.org.ua/wp-content/uploads/2019/06/Pedagogika-partnerstva-2-e156104218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us.org.ua/wp-content/uploads/2019/06/Pedagogika-partnerstva-2-e1561042180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3810" cy="7629525"/>
                    </a:xfrm>
                    <a:prstGeom prst="rect">
                      <a:avLst/>
                    </a:prstGeom>
                    <a:noFill/>
                    <a:ln>
                      <a:noFill/>
                    </a:ln>
                  </pic:spPr>
                </pic:pic>
              </a:graphicData>
            </a:graphic>
          </wp:inline>
        </w:drawing>
      </w:r>
    </w:p>
    <w:p w:rsidR="00897563" w:rsidRDefault="00897563" w:rsidP="00897563">
      <w:pPr>
        <w:spacing w:after="0" w:line="240" w:lineRule="auto"/>
        <w:ind w:right="1350"/>
        <w:rPr>
          <w:rFonts w:ascii="ProximaNova" w:eastAsia="Times New Roman" w:hAnsi="ProximaNova" w:cs="Times New Roman"/>
          <w:i/>
          <w:iCs/>
          <w:color w:val="7D7C7E"/>
          <w:sz w:val="24"/>
          <w:szCs w:val="24"/>
          <w:lang w:eastAsia="uk-UA"/>
        </w:rPr>
      </w:pPr>
      <w:r w:rsidRPr="00897563">
        <w:rPr>
          <w:rFonts w:ascii="ProximaNova" w:eastAsia="Times New Roman" w:hAnsi="ProximaNova" w:cs="Times New Roman"/>
          <w:i/>
          <w:iCs/>
          <w:color w:val="7D7C7E"/>
          <w:sz w:val="24"/>
          <w:szCs w:val="24"/>
          <w:lang w:eastAsia="uk-UA"/>
        </w:rPr>
        <w:t>Василь Сухомлинський що дитина – це активний і самодіяльний індивід, який не “вчиться на дорослого”, а живе повноцінним і цікавим жи</w:t>
      </w:r>
      <w:r>
        <w:rPr>
          <w:rFonts w:ascii="ProximaNova" w:eastAsia="Times New Roman" w:hAnsi="ProximaNova" w:cs="Times New Roman"/>
          <w:i/>
          <w:iCs/>
          <w:color w:val="7D7C7E"/>
          <w:sz w:val="24"/>
          <w:szCs w:val="24"/>
          <w:lang w:eastAsia="uk-UA"/>
        </w:rPr>
        <w:t xml:space="preserve">ттям. </w:t>
      </w:r>
    </w:p>
    <w:p w:rsidR="00897563" w:rsidRPr="00897563" w:rsidRDefault="00897563" w:rsidP="00897563">
      <w:pPr>
        <w:spacing w:after="0" w:line="240" w:lineRule="auto"/>
        <w:ind w:right="1350"/>
        <w:rPr>
          <w:rFonts w:ascii="ProximaNova" w:eastAsia="Times New Roman" w:hAnsi="ProximaNova" w:cs="Times New Roman"/>
          <w:i/>
          <w:iCs/>
          <w:color w:val="7D7C7E"/>
          <w:sz w:val="24"/>
          <w:szCs w:val="24"/>
          <w:lang w:eastAsia="uk-UA"/>
        </w:rPr>
      </w:pPr>
    </w:p>
    <w:p w:rsidR="00897563" w:rsidRPr="00897563" w:rsidRDefault="00897563" w:rsidP="00897563">
      <w:pPr>
        <w:spacing w:after="525" w:line="240" w:lineRule="auto"/>
        <w:ind w:left="900" w:right="1350"/>
        <w:jc w:val="center"/>
        <w:outlineLvl w:val="3"/>
        <w:rPr>
          <w:rFonts w:ascii="ProximaNova" w:eastAsia="Times New Roman" w:hAnsi="ProximaNova" w:cs="Times New Roman"/>
          <w:b/>
          <w:bCs/>
          <w:color w:val="010101"/>
          <w:sz w:val="30"/>
          <w:szCs w:val="30"/>
          <w:lang w:eastAsia="uk-UA"/>
        </w:rPr>
      </w:pPr>
      <w:r w:rsidRPr="00897563">
        <w:rPr>
          <w:rFonts w:ascii="ProximaNova" w:eastAsia="Times New Roman" w:hAnsi="ProximaNova" w:cs="Times New Roman"/>
          <w:b/>
          <w:bCs/>
          <w:color w:val="010101"/>
          <w:sz w:val="30"/>
          <w:szCs w:val="30"/>
          <w:lang w:eastAsia="uk-UA"/>
        </w:rPr>
        <w:t>ПАРТНЕРСТВО У ШКОЛІ: У ЧОМУ СЕКРЕТ</w:t>
      </w:r>
    </w:p>
    <w:p w:rsidR="00897563" w:rsidRPr="00897563" w:rsidRDefault="00897563" w:rsidP="00897563">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Однією з перших теоретичні і прагматичні аспекти співпраці батьків і школи зв’язала професорка соціології університету Джона </w:t>
      </w:r>
      <w:proofErr w:type="spellStart"/>
      <w:r w:rsidRPr="00897563">
        <w:rPr>
          <w:rFonts w:ascii="ProximaNova" w:eastAsia="Times New Roman" w:hAnsi="ProximaNova" w:cs="Times New Roman"/>
          <w:color w:val="141414"/>
          <w:sz w:val="30"/>
          <w:szCs w:val="30"/>
          <w:lang w:eastAsia="uk-UA"/>
        </w:rPr>
        <w:t>Хопк</w:t>
      </w:r>
      <w:proofErr w:type="spellEnd"/>
      <w:r w:rsidRPr="00897563">
        <w:rPr>
          <w:rFonts w:ascii="ProximaNova" w:eastAsia="Times New Roman" w:hAnsi="ProximaNova" w:cs="Times New Roman"/>
          <w:color w:val="141414"/>
          <w:sz w:val="30"/>
          <w:szCs w:val="30"/>
          <w:lang w:eastAsia="uk-UA"/>
        </w:rPr>
        <w:t>інса </w:t>
      </w:r>
      <w:r w:rsidRPr="00897563">
        <w:rPr>
          <w:rFonts w:ascii="ProximaNova" w:eastAsia="Times New Roman" w:hAnsi="ProximaNova" w:cs="Times New Roman"/>
          <w:b/>
          <w:bCs/>
          <w:color w:val="010101"/>
          <w:sz w:val="30"/>
          <w:szCs w:val="30"/>
          <w:bdr w:val="none" w:sz="0" w:space="0" w:color="auto" w:frame="1"/>
          <w:lang w:eastAsia="uk-UA"/>
        </w:rPr>
        <w:t xml:space="preserve">Джой </w:t>
      </w:r>
      <w:proofErr w:type="spellStart"/>
      <w:r w:rsidRPr="00897563">
        <w:rPr>
          <w:rFonts w:ascii="ProximaNova" w:eastAsia="Times New Roman" w:hAnsi="ProximaNova" w:cs="Times New Roman"/>
          <w:b/>
          <w:bCs/>
          <w:color w:val="010101"/>
          <w:sz w:val="30"/>
          <w:szCs w:val="30"/>
          <w:bdr w:val="none" w:sz="0" w:space="0" w:color="auto" w:frame="1"/>
          <w:lang w:eastAsia="uk-UA"/>
        </w:rPr>
        <w:t>Епштейн</w:t>
      </w:r>
      <w:proofErr w:type="spellEnd"/>
      <w:r w:rsidRPr="00897563">
        <w:rPr>
          <w:rFonts w:ascii="ProximaNova" w:eastAsia="Times New Roman" w:hAnsi="ProximaNova" w:cs="Times New Roman"/>
          <w:color w:val="141414"/>
          <w:sz w:val="30"/>
          <w:szCs w:val="30"/>
          <w:lang w:eastAsia="uk-UA"/>
        </w:rPr>
        <w:t>. Ще 1982 року вона ініціювала </w:t>
      </w:r>
      <w:hyperlink r:id="rId10" w:tgtFrame="_blank" w:history="1">
        <w:r w:rsidRPr="00897563">
          <w:rPr>
            <w:rFonts w:ascii="ProximaNova" w:eastAsia="Times New Roman" w:hAnsi="ProximaNova" w:cs="Times New Roman"/>
            <w:color w:val="A9C248"/>
            <w:sz w:val="30"/>
            <w:szCs w:val="30"/>
            <w:u w:val="single"/>
            <w:bdr w:val="none" w:sz="0" w:space="0" w:color="auto" w:frame="1"/>
            <w:lang w:eastAsia="uk-UA"/>
          </w:rPr>
          <w:t>низку досліджень</w:t>
        </w:r>
      </w:hyperlink>
      <w:r w:rsidRPr="00897563">
        <w:rPr>
          <w:rFonts w:ascii="ProximaNova" w:eastAsia="Times New Roman" w:hAnsi="ProximaNova" w:cs="Times New Roman"/>
          <w:color w:val="141414"/>
          <w:sz w:val="30"/>
          <w:szCs w:val="30"/>
          <w:lang w:eastAsia="uk-UA"/>
        </w:rPr>
        <w:t xml:space="preserve">, які засвідчили залежність </w:t>
      </w:r>
      <w:r w:rsidRPr="00897563">
        <w:rPr>
          <w:rFonts w:ascii="ProximaNova" w:eastAsia="Times New Roman" w:hAnsi="ProximaNova" w:cs="Times New Roman"/>
          <w:color w:val="141414"/>
          <w:sz w:val="30"/>
          <w:szCs w:val="30"/>
          <w:lang w:eastAsia="uk-UA"/>
        </w:rPr>
        <w:lastRenderedPageBreak/>
        <w:t>якості освіти від ефективності співпраці батьків, вчителів і адміністрації школи.</w:t>
      </w:r>
    </w:p>
    <w:p w:rsidR="00897563" w:rsidRPr="00897563" w:rsidRDefault="00897563" w:rsidP="00897563">
      <w:pPr>
        <w:spacing w:after="375"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1996 року дослідниця разом із послідовниками узагальнила рамкові умови, що включають шість основних типів </w:t>
      </w:r>
      <w:proofErr w:type="spellStart"/>
      <w:r w:rsidRPr="00897563">
        <w:rPr>
          <w:rFonts w:ascii="ProximaNova" w:eastAsia="Times New Roman" w:hAnsi="ProximaNova" w:cs="Times New Roman"/>
          <w:color w:val="141414"/>
          <w:sz w:val="30"/>
          <w:szCs w:val="30"/>
          <w:lang w:eastAsia="uk-UA"/>
        </w:rPr>
        <w:t>активностей</w:t>
      </w:r>
      <w:proofErr w:type="spellEnd"/>
      <w:r w:rsidRPr="00897563">
        <w:rPr>
          <w:rFonts w:ascii="ProximaNova" w:eastAsia="Times New Roman" w:hAnsi="ProximaNova" w:cs="Times New Roman"/>
          <w:color w:val="141414"/>
          <w:sz w:val="30"/>
          <w:szCs w:val="30"/>
          <w:lang w:eastAsia="uk-UA"/>
        </w:rPr>
        <w:t xml:space="preserve"> батьків, що поєднують відносинами партнерства сім’ю, школу та громаду:</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батьківство</w:t>
      </w:r>
      <w:r w:rsidRPr="00897563">
        <w:rPr>
          <w:rFonts w:ascii="ProximaNova" w:eastAsia="Times New Roman" w:hAnsi="ProximaNova" w:cs="Times New Roman"/>
          <w:color w:val="010101"/>
          <w:sz w:val="30"/>
          <w:szCs w:val="30"/>
          <w:lang w:eastAsia="uk-UA"/>
        </w:rPr>
        <w:t>: сім’ї мають забезпечувати здоров’я та безпеку дітей, створювати вдома середовище, що заохочує до навчання; школи ж повинні забезпечувати сім’ї навчанням та інформацію, щоб допомогти зрозуміти своїх дітей та сприяти їхньому розвитку.</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спілкування</w:t>
      </w:r>
      <w:r w:rsidRPr="00897563">
        <w:rPr>
          <w:rFonts w:ascii="ProximaNova" w:eastAsia="Times New Roman" w:hAnsi="ProximaNova" w:cs="Times New Roman"/>
          <w:color w:val="010101"/>
          <w:sz w:val="30"/>
          <w:szCs w:val="30"/>
          <w:lang w:eastAsia="uk-UA"/>
        </w:rPr>
        <w:t xml:space="preserve">: школи мають бути підзвітними родинам і надавати їм інформацію про прогрес у школі та успішність учнів; засоби спілкування мають відповідати культурним особливостям батьків, і процес повинен бути </w:t>
      </w:r>
      <w:proofErr w:type="spellStart"/>
      <w:r w:rsidRPr="00897563">
        <w:rPr>
          <w:rFonts w:ascii="ProximaNova" w:eastAsia="Times New Roman" w:hAnsi="ProximaNova" w:cs="Times New Roman"/>
          <w:color w:val="010101"/>
          <w:sz w:val="30"/>
          <w:szCs w:val="30"/>
          <w:lang w:eastAsia="uk-UA"/>
        </w:rPr>
        <w:t>двонаправленим</w:t>
      </w:r>
      <w:proofErr w:type="spellEnd"/>
      <w:r w:rsidRPr="00897563">
        <w:rPr>
          <w:rFonts w:ascii="ProximaNova" w:eastAsia="Times New Roman" w:hAnsi="ProximaNova" w:cs="Times New Roman"/>
          <w:color w:val="010101"/>
          <w:sz w:val="30"/>
          <w:szCs w:val="30"/>
          <w:lang w:eastAsia="uk-UA"/>
        </w:rPr>
        <w:t>;</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proofErr w:type="spellStart"/>
      <w:r w:rsidRPr="00897563">
        <w:rPr>
          <w:rFonts w:ascii="ProximaNova" w:eastAsia="Times New Roman" w:hAnsi="ProximaNova" w:cs="Times New Roman"/>
          <w:b/>
          <w:bCs/>
          <w:color w:val="010101"/>
          <w:sz w:val="30"/>
          <w:szCs w:val="30"/>
          <w:bdr w:val="none" w:sz="0" w:space="0" w:color="auto" w:frame="1"/>
          <w:lang w:eastAsia="uk-UA"/>
        </w:rPr>
        <w:t>волонтерство</w:t>
      </w:r>
      <w:proofErr w:type="spellEnd"/>
      <w:r w:rsidRPr="00897563">
        <w:rPr>
          <w:rFonts w:ascii="ProximaNova" w:eastAsia="Times New Roman" w:hAnsi="ProximaNova" w:cs="Times New Roman"/>
          <w:color w:val="010101"/>
          <w:sz w:val="30"/>
          <w:szCs w:val="30"/>
          <w:lang w:eastAsia="uk-UA"/>
        </w:rPr>
        <w:t xml:space="preserve">: батьки можуть зробити значний внесок у середовище та функції школи; </w:t>
      </w:r>
      <w:proofErr w:type="spellStart"/>
      <w:r w:rsidRPr="00897563">
        <w:rPr>
          <w:rFonts w:ascii="ProximaNova" w:eastAsia="Times New Roman" w:hAnsi="ProximaNova" w:cs="Times New Roman"/>
          <w:color w:val="010101"/>
          <w:sz w:val="30"/>
          <w:szCs w:val="30"/>
          <w:lang w:eastAsia="uk-UA"/>
        </w:rPr>
        <w:t>школи</w:t>
      </w:r>
      <w:proofErr w:type="spellEnd"/>
      <w:r w:rsidRPr="00897563">
        <w:rPr>
          <w:rFonts w:ascii="ProximaNova" w:eastAsia="Times New Roman" w:hAnsi="ProximaNova" w:cs="Times New Roman"/>
          <w:color w:val="010101"/>
          <w:sz w:val="30"/>
          <w:szCs w:val="30"/>
          <w:lang w:eastAsia="uk-UA"/>
        </w:rPr>
        <w:t xml:space="preserve"> можуть отримати максимальну віддачу від цього процесу через створення гнучких графіків, що відповідатимуть таланту і інтересам батьків потребам студентів, вчителів і адміністраторів;</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навчання вдома</w:t>
      </w:r>
      <w:r w:rsidRPr="00897563">
        <w:rPr>
          <w:rFonts w:ascii="ProximaNova" w:eastAsia="Times New Roman" w:hAnsi="ProximaNova" w:cs="Times New Roman"/>
          <w:color w:val="010101"/>
          <w:sz w:val="30"/>
          <w:szCs w:val="30"/>
          <w:lang w:eastAsia="uk-UA"/>
        </w:rPr>
        <w:t>: батьки можуть допомагати своїм дітям у діяльності, пов’язаній зі школою, за методичної підтримки вчителів;</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ухвалення рішень</w:t>
      </w:r>
      <w:r w:rsidRPr="00897563">
        <w:rPr>
          <w:rFonts w:ascii="ProximaNova" w:eastAsia="Times New Roman" w:hAnsi="ProximaNova" w:cs="Times New Roman"/>
          <w:color w:val="010101"/>
          <w:sz w:val="30"/>
          <w:szCs w:val="30"/>
          <w:lang w:eastAsia="uk-UA"/>
        </w:rPr>
        <w:t>: школи можуть дати батькам значущі ролі в ухваленні рішень у школі та допомогти їм максимально використовувати їх; ця можливість повинна бути відкритою для всіх верств громади, а не тільки для людей, які мають найбільше часу та енергії, щоб витрачати на шкільні справи;</w:t>
      </w:r>
    </w:p>
    <w:p w:rsidR="00897563" w:rsidRPr="00897563" w:rsidRDefault="00897563" w:rsidP="00897563">
      <w:pPr>
        <w:numPr>
          <w:ilvl w:val="0"/>
          <w:numId w:val="2"/>
        </w:numPr>
        <w:spacing w:after="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співпраця з громадою</w:t>
      </w:r>
      <w:r w:rsidRPr="00897563">
        <w:rPr>
          <w:rFonts w:ascii="ProximaNova" w:eastAsia="Times New Roman" w:hAnsi="ProximaNova" w:cs="Times New Roman"/>
          <w:color w:val="010101"/>
          <w:sz w:val="30"/>
          <w:szCs w:val="30"/>
          <w:lang w:eastAsia="uk-UA"/>
        </w:rPr>
        <w:t>: школи повинні координувати роботу та ресурси громади, бізнесу, коледжів або університетів, а також інших груп для покращення шкільних програм, сімейних практик і навчання та розвитку студентів; школи можуть допомогти сім’ям отримувати доступ до допоміжних послуг, що надаються іншими установами, такими як охорона здоров’я, культурні заходи, послуги репетиторів та програми післядипломного догляду за дітьми.</w:t>
      </w:r>
    </w:p>
    <w:p w:rsidR="00897563" w:rsidRPr="00897563" w:rsidRDefault="00897563" w:rsidP="00897563">
      <w:pPr>
        <w:spacing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Психологи із університету </w:t>
      </w:r>
      <w:proofErr w:type="spellStart"/>
      <w:r w:rsidRPr="00897563">
        <w:rPr>
          <w:rFonts w:ascii="ProximaNova" w:eastAsia="Times New Roman" w:hAnsi="ProximaNova" w:cs="Times New Roman"/>
          <w:color w:val="141414"/>
          <w:sz w:val="30"/>
          <w:szCs w:val="30"/>
          <w:lang w:eastAsia="uk-UA"/>
        </w:rPr>
        <w:t>Небраска-Лінкольн</w:t>
      </w:r>
      <w:proofErr w:type="spellEnd"/>
      <w:r w:rsidRPr="00897563">
        <w:rPr>
          <w:rFonts w:ascii="ProximaNova" w:eastAsia="Times New Roman" w:hAnsi="ProximaNova" w:cs="Times New Roman"/>
          <w:color w:val="141414"/>
          <w:sz w:val="30"/>
          <w:szCs w:val="30"/>
          <w:lang w:eastAsia="uk-UA"/>
        </w:rPr>
        <w:t xml:space="preserve"> у 2000-х запропонували кілька орієнтирів для розрізнення партнерської та традиційної моделей школи.</w:t>
      </w:r>
    </w:p>
    <w:tbl>
      <w:tblPr>
        <w:tblW w:w="0" w:type="auto"/>
        <w:tblCellSpacing w:w="15" w:type="dxa"/>
        <w:tblBorders>
          <w:top w:val="single" w:sz="6" w:space="0" w:color="F4F4F4"/>
          <w:left w:val="single" w:sz="6" w:space="0" w:color="F4F4F4"/>
          <w:bottom w:val="single" w:sz="6" w:space="0" w:color="F4F4F4"/>
          <w:right w:val="single" w:sz="6" w:space="0" w:color="F4F4F4"/>
        </w:tblBorders>
        <w:tblCellMar>
          <w:left w:w="0" w:type="dxa"/>
          <w:right w:w="0" w:type="dxa"/>
        </w:tblCellMar>
        <w:tblLook w:val="04A0" w:firstRow="1" w:lastRow="0" w:firstColumn="1" w:lastColumn="0" w:noHBand="0" w:noVBand="1"/>
      </w:tblPr>
      <w:tblGrid>
        <w:gridCol w:w="5626"/>
        <w:gridCol w:w="4373"/>
      </w:tblGrid>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Партнерська орієнтація</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Традиційний підхід</w:t>
            </w:r>
          </w:p>
        </w:tc>
      </w:tr>
      <w:tr w:rsidR="00897563" w:rsidRPr="00897563" w:rsidTr="00897563">
        <w:trPr>
          <w:tblCellSpacing w:w="15" w:type="dxa"/>
        </w:trPr>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Чітке зобов’язання працювати разом, щоб сприяти заохоченню навчальних досягнень дитини</w:t>
            </w:r>
          </w:p>
        </w:tc>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Підкреслюється виключна роль шкіл</w:t>
            </w:r>
          </w:p>
        </w:tc>
      </w:tr>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lastRenderedPageBreak/>
              <w:t>Часте спілкування двосторонньої спрямованості</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Комунікацію переважно ініціює школа, та є проблемо-центричною</w:t>
            </w:r>
          </w:p>
        </w:tc>
      </w:tr>
      <w:tr w:rsidR="00897563" w:rsidRPr="00897563" w:rsidTr="00897563">
        <w:trPr>
          <w:tblCellSpacing w:w="15" w:type="dxa"/>
        </w:trPr>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Заохочується культура розмаїття і визнається важливість внеску розмаїття у творення позитивного навчального середовища</w:t>
            </w:r>
          </w:p>
        </w:tc>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“Один розмір для всіх” – культурні відмінності, те, що потрібно подолати</w:t>
            </w:r>
          </w:p>
        </w:tc>
      </w:tr>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Ролі чіткі, означені спільно і з метою підтримки</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Ролі сепаровані, і є значна дистанція для участі</w:t>
            </w:r>
          </w:p>
        </w:tc>
      </w:tr>
      <w:tr w:rsidR="00897563" w:rsidRPr="00897563" w:rsidTr="00897563">
        <w:trPr>
          <w:tblCellSpacing w:w="15" w:type="dxa"/>
        </w:trPr>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Цілі для учня/студента визначені спільно і можуть делегуватися</w:t>
            </w:r>
          </w:p>
        </w:tc>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Ролі визначені школою, іноді – батьками</w:t>
            </w:r>
          </w:p>
        </w:tc>
      </w:tr>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Плани спільно-конструйовані зі згодою щодо ролей вчителя</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Освітні плани визначені в односторонньому порядку</w:t>
            </w:r>
          </w:p>
        </w:tc>
      </w:tr>
    </w:tbl>
    <w:p w:rsidR="00897563" w:rsidRPr="00897563" w:rsidRDefault="00897563" w:rsidP="000E5460">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Керівник освітнього напряму </w:t>
      </w:r>
      <w:proofErr w:type="spellStart"/>
      <w:r w:rsidRPr="00897563">
        <w:rPr>
          <w:rFonts w:ascii="ProximaNova" w:eastAsia="Times New Roman" w:hAnsi="ProximaNova" w:cs="Times New Roman"/>
          <w:color w:val="141414"/>
          <w:sz w:val="30"/>
          <w:szCs w:val="30"/>
          <w:lang w:eastAsia="uk-UA"/>
        </w:rPr>
        <w:t>OECD </w:t>
      </w:r>
      <w:r w:rsidRPr="00897563">
        <w:rPr>
          <w:rFonts w:ascii="ProximaNova" w:eastAsia="Times New Roman" w:hAnsi="ProximaNova" w:cs="Times New Roman"/>
          <w:b/>
          <w:bCs/>
          <w:color w:val="010101"/>
          <w:sz w:val="30"/>
          <w:szCs w:val="30"/>
          <w:bdr w:val="none" w:sz="0" w:space="0" w:color="auto" w:frame="1"/>
          <w:lang w:eastAsia="uk-UA"/>
        </w:rPr>
        <w:t>Ан</w:t>
      </w:r>
      <w:proofErr w:type="spellEnd"/>
      <w:r w:rsidRPr="00897563">
        <w:rPr>
          <w:rFonts w:ascii="ProximaNova" w:eastAsia="Times New Roman" w:hAnsi="ProximaNova" w:cs="Times New Roman"/>
          <w:b/>
          <w:bCs/>
          <w:color w:val="010101"/>
          <w:sz w:val="30"/>
          <w:szCs w:val="30"/>
          <w:bdr w:val="none" w:sz="0" w:space="0" w:color="auto" w:frame="1"/>
          <w:lang w:eastAsia="uk-UA"/>
        </w:rPr>
        <w:t>дреас Шляйхтер</w:t>
      </w:r>
      <w:r w:rsidRPr="00897563">
        <w:rPr>
          <w:rFonts w:ascii="ProximaNova" w:eastAsia="Times New Roman" w:hAnsi="ProximaNova" w:cs="Times New Roman"/>
          <w:color w:val="141414"/>
          <w:sz w:val="30"/>
          <w:szCs w:val="30"/>
          <w:lang w:eastAsia="uk-UA"/>
        </w:rPr>
        <w:t> у своїй книжці “</w:t>
      </w:r>
      <w:hyperlink r:id="rId11" w:tgtFrame="_blank" w:history="1">
        <w:r w:rsidRPr="00897563">
          <w:rPr>
            <w:rFonts w:ascii="ProximaNova" w:eastAsia="Times New Roman" w:hAnsi="ProximaNova" w:cs="Times New Roman"/>
            <w:color w:val="A9C248"/>
            <w:sz w:val="30"/>
            <w:szCs w:val="30"/>
            <w:u w:val="single"/>
            <w:bdr w:val="none" w:sz="0" w:space="0" w:color="auto" w:frame="1"/>
            <w:lang w:eastAsia="uk-UA"/>
          </w:rPr>
          <w:t>Найкращий клас у світі: як створити освітню систему 21-го століття</w:t>
        </w:r>
      </w:hyperlink>
      <w:r w:rsidRPr="00897563">
        <w:rPr>
          <w:rFonts w:ascii="ProximaNova" w:eastAsia="Times New Roman" w:hAnsi="ProximaNova" w:cs="Times New Roman"/>
          <w:color w:val="141414"/>
          <w:sz w:val="30"/>
          <w:szCs w:val="30"/>
          <w:lang w:eastAsia="uk-UA"/>
        </w:rPr>
        <w:t>” наголошує, що </w:t>
      </w:r>
      <w:r w:rsidRPr="00897563">
        <w:rPr>
          <w:rFonts w:ascii="ProximaNova" w:eastAsia="Times New Roman" w:hAnsi="ProximaNova" w:cs="Times New Roman"/>
          <w:b/>
          <w:bCs/>
          <w:color w:val="010101"/>
          <w:sz w:val="30"/>
          <w:szCs w:val="30"/>
          <w:bdr w:val="none" w:sz="0" w:space="0" w:color="auto" w:frame="1"/>
          <w:lang w:eastAsia="uk-UA"/>
        </w:rPr>
        <w:t>серед молоді, яка відчує, що вони складають частину шкільної громади, набагато більша ймовірність отримати кращі академічні результати й бути більш умотивованими у школі.</w:t>
      </w:r>
    </w:p>
    <w:p w:rsidR="00897563" w:rsidRPr="00897563" w:rsidRDefault="00897563" w:rsidP="000E5460">
      <w:pPr>
        <w:spacing w:after="375"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Натомість, несприятливі стосунки між учителем і учнем, як видається, підривають впевненість учнів і ведуть до посилення хвилювання. У середньому в різних країнах учні десь на 62% частіше повідомляли про відчуття напруження під час навчання і на 31% частіше – про хвилювання перед тестуванням, якщо їхній вчитель вважає, буцімто вони не такі розумні, як є насправді, – наголошує освітній експерт.</w:t>
      </w:r>
    </w:p>
    <w:p w:rsidR="00897563" w:rsidRPr="00897563" w:rsidRDefault="00897563" w:rsidP="00897563">
      <w:pPr>
        <w:spacing w:after="525" w:line="240" w:lineRule="auto"/>
        <w:ind w:left="900" w:right="1350"/>
        <w:jc w:val="center"/>
        <w:outlineLvl w:val="3"/>
        <w:rPr>
          <w:rFonts w:ascii="ProximaNova" w:eastAsia="Times New Roman" w:hAnsi="ProximaNova" w:cs="Times New Roman"/>
          <w:b/>
          <w:bCs/>
          <w:color w:val="010101"/>
          <w:sz w:val="30"/>
          <w:szCs w:val="30"/>
          <w:lang w:eastAsia="uk-UA"/>
        </w:rPr>
      </w:pPr>
      <w:r w:rsidRPr="00897563">
        <w:rPr>
          <w:rFonts w:ascii="ProximaNova" w:eastAsia="Times New Roman" w:hAnsi="ProximaNova" w:cs="Times New Roman"/>
          <w:b/>
          <w:bCs/>
          <w:color w:val="010101"/>
          <w:sz w:val="30"/>
          <w:szCs w:val="30"/>
          <w:lang w:eastAsia="uk-UA"/>
        </w:rPr>
        <w:t>ЯК ПЕДАГОГІКА ПАРТНЕРСТВА ПРАЦЮЄ В РІЗНИХ КРАЇНАХ</w:t>
      </w:r>
    </w:p>
    <w:p w:rsidR="00897563" w:rsidRPr="00897563" w:rsidRDefault="00897563" w:rsidP="000E5460">
      <w:pPr>
        <w:spacing w:after="375"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Повернімося до смислового поля, в якому існує педагогіка партнерства. Воно сформоване в суспільствах, де </w:t>
      </w:r>
      <w:proofErr w:type="spellStart"/>
      <w:r w:rsidRPr="00897563">
        <w:rPr>
          <w:rFonts w:ascii="ProximaNova" w:eastAsia="Times New Roman" w:hAnsi="ProximaNova" w:cs="Times New Roman"/>
          <w:color w:val="141414"/>
          <w:sz w:val="30"/>
          <w:szCs w:val="30"/>
          <w:lang w:eastAsia="uk-UA"/>
        </w:rPr>
        <w:t>тяглість</w:t>
      </w:r>
      <w:proofErr w:type="spellEnd"/>
      <w:r w:rsidRPr="00897563">
        <w:rPr>
          <w:rFonts w:ascii="ProximaNova" w:eastAsia="Times New Roman" w:hAnsi="ProximaNova" w:cs="Times New Roman"/>
          <w:color w:val="141414"/>
          <w:sz w:val="30"/>
          <w:szCs w:val="30"/>
          <w:lang w:eastAsia="uk-UA"/>
        </w:rPr>
        <w:t xml:space="preserve"> практик тісно пов’язана з культурою солідарності і партнерства. Або й там, де перше виростає з другого.</w:t>
      </w:r>
    </w:p>
    <w:p w:rsidR="00897563" w:rsidRPr="00897563" w:rsidRDefault="00897563" w:rsidP="000E5460">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Такою країною передусім є </w:t>
      </w:r>
      <w:hyperlink r:id="rId12" w:tgtFrame="_blank" w:history="1">
        <w:r w:rsidRPr="00897563">
          <w:rPr>
            <w:rFonts w:ascii="ProximaNova" w:eastAsia="Times New Roman" w:hAnsi="ProximaNova" w:cs="Times New Roman"/>
            <w:color w:val="A9C248"/>
            <w:sz w:val="30"/>
            <w:szCs w:val="30"/>
            <w:u w:val="single"/>
            <w:bdr w:val="none" w:sz="0" w:space="0" w:color="auto" w:frame="1"/>
            <w:lang w:eastAsia="uk-UA"/>
          </w:rPr>
          <w:t>Швеція</w:t>
        </w:r>
      </w:hyperlink>
      <w:r w:rsidRPr="00897563">
        <w:rPr>
          <w:rFonts w:ascii="ProximaNova" w:eastAsia="Times New Roman" w:hAnsi="ProximaNova" w:cs="Times New Roman"/>
          <w:color w:val="141414"/>
          <w:sz w:val="30"/>
          <w:szCs w:val="30"/>
          <w:lang w:eastAsia="uk-UA"/>
        </w:rPr>
        <w:t>. Дослідники Національної агенції вдосконалення шкіл (</w:t>
      </w:r>
      <w:proofErr w:type="spellStart"/>
      <w:r w:rsidRPr="00897563">
        <w:rPr>
          <w:rFonts w:ascii="ProximaNova" w:eastAsia="Times New Roman" w:hAnsi="ProximaNova" w:cs="Times New Roman"/>
          <w:color w:val="141414"/>
          <w:sz w:val="30"/>
          <w:szCs w:val="30"/>
          <w:lang w:eastAsia="uk-UA"/>
        </w:rPr>
        <w:t>Agency</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for</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School</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Improvement</w:t>
      </w:r>
      <w:proofErr w:type="spellEnd"/>
      <w:r w:rsidRPr="00897563">
        <w:rPr>
          <w:rFonts w:ascii="ProximaNova" w:eastAsia="Times New Roman" w:hAnsi="ProximaNova" w:cs="Times New Roman"/>
          <w:color w:val="141414"/>
          <w:sz w:val="30"/>
          <w:szCs w:val="30"/>
          <w:lang w:eastAsia="uk-UA"/>
        </w:rPr>
        <w:t xml:space="preserve">) узагальнили досвід шведських шкіл і </w:t>
      </w:r>
      <w:r w:rsidRPr="00897563">
        <w:rPr>
          <w:rFonts w:ascii="ProximaNova" w:eastAsia="Times New Roman" w:hAnsi="ProximaNova" w:cs="Times New Roman"/>
          <w:color w:val="141414"/>
          <w:sz w:val="30"/>
          <w:szCs w:val="30"/>
          <w:lang w:eastAsia="uk-UA"/>
        </w:rPr>
        <w:lastRenderedPageBreak/>
        <w:t>запропонували систему координат, в якій розкриваються різні аспекти партнерства в навчанні. Її утворено осями “індивідуальне – колективне” та “формальні і неформальні (методики та інструменти)”.</w:t>
      </w:r>
    </w:p>
    <w:p w:rsidR="00897563" w:rsidRPr="00897563" w:rsidRDefault="00897563" w:rsidP="000E5460">
      <w:pPr>
        <w:spacing w:after="0"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В арсеналі формальних практик – індивідуальний план для кожного учня і бесіди, спрямовані на розвиток, зустрічі з батьками, їхню участь у наглядових радах та інформування за допомогою різноманітних цифрових інструментів. Неформальні підходи передбачають діалог, </w:t>
      </w:r>
      <w:r w:rsidRPr="00897563">
        <w:rPr>
          <w:rFonts w:ascii="ProximaNova" w:eastAsia="Times New Roman" w:hAnsi="ProximaNova" w:cs="Times New Roman"/>
          <w:b/>
          <w:bCs/>
          <w:color w:val="010101"/>
          <w:sz w:val="30"/>
          <w:szCs w:val="30"/>
          <w:bdr w:val="none" w:sz="0" w:space="0" w:color="auto" w:frame="1"/>
          <w:lang w:eastAsia="uk-UA"/>
        </w:rPr>
        <w:t>“клімат, що запрошує”</w:t>
      </w:r>
      <w:r w:rsidRPr="00897563">
        <w:rPr>
          <w:rFonts w:ascii="ProximaNova" w:eastAsia="Times New Roman" w:hAnsi="ProximaNova" w:cs="Times New Roman"/>
          <w:color w:val="141414"/>
          <w:sz w:val="30"/>
          <w:szCs w:val="30"/>
          <w:lang w:eastAsia="uk-UA"/>
        </w:rPr>
        <w:t xml:space="preserve">, довірливі стосунки (на індивідуальному рівні) та навчальні цикли з батьками, виконання батьками ролі </w:t>
      </w:r>
      <w:proofErr w:type="spellStart"/>
      <w:r w:rsidRPr="00897563">
        <w:rPr>
          <w:rFonts w:ascii="ProximaNova" w:eastAsia="Times New Roman" w:hAnsi="ProximaNova" w:cs="Times New Roman"/>
          <w:color w:val="141414"/>
          <w:sz w:val="30"/>
          <w:szCs w:val="30"/>
          <w:lang w:eastAsia="uk-UA"/>
        </w:rPr>
        <w:t>саппортера</w:t>
      </w:r>
      <w:proofErr w:type="spellEnd"/>
      <w:r w:rsidRPr="00897563">
        <w:rPr>
          <w:rFonts w:ascii="ProximaNova" w:eastAsia="Times New Roman" w:hAnsi="ProximaNova" w:cs="Times New Roman"/>
          <w:color w:val="141414"/>
          <w:sz w:val="30"/>
          <w:szCs w:val="30"/>
          <w:lang w:eastAsia="uk-UA"/>
        </w:rPr>
        <w:t xml:space="preserve"> в навчанні і навіть батьківські вечірки та зустрічі у кав’ярні.</w:t>
      </w:r>
    </w:p>
    <w:p w:rsidR="00897563" w:rsidRPr="00897563" w:rsidRDefault="00897563" w:rsidP="000E5460">
      <w:pPr>
        <w:spacing w:after="0" w:line="240" w:lineRule="auto"/>
        <w:ind w:right="1350" w:firstLine="708"/>
        <w:rPr>
          <w:rFonts w:ascii="ProximaNova" w:eastAsia="Times New Roman" w:hAnsi="ProximaNova" w:cs="Times New Roman"/>
          <w:color w:val="141414"/>
          <w:sz w:val="30"/>
          <w:szCs w:val="30"/>
          <w:lang w:eastAsia="uk-UA"/>
        </w:rPr>
      </w:pPr>
      <w:proofErr w:type="spellStart"/>
      <w:r w:rsidRPr="00897563">
        <w:rPr>
          <w:rFonts w:ascii="ProximaNova" w:eastAsia="Times New Roman" w:hAnsi="ProximaNova" w:cs="Times New Roman"/>
          <w:color w:val="141414"/>
          <w:sz w:val="30"/>
          <w:szCs w:val="30"/>
          <w:lang w:eastAsia="uk-UA"/>
        </w:rPr>
        <w:t>В </w:t>
      </w:r>
      <w:r w:rsidRPr="00897563">
        <w:rPr>
          <w:rFonts w:ascii="ProximaNova" w:eastAsia="Times New Roman" w:hAnsi="ProximaNova" w:cs="Times New Roman"/>
          <w:b/>
          <w:bCs/>
          <w:color w:val="010101"/>
          <w:sz w:val="30"/>
          <w:szCs w:val="30"/>
          <w:bdr w:val="none" w:sz="0" w:space="0" w:color="auto" w:frame="1"/>
          <w:lang w:eastAsia="uk-UA"/>
        </w:rPr>
        <w:t>Австралії</w:t>
      </w:r>
      <w:r w:rsidRPr="00897563">
        <w:rPr>
          <w:rFonts w:ascii="ProximaNova" w:eastAsia="Times New Roman" w:hAnsi="ProximaNova" w:cs="Times New Roman"/>
          <w:color w:val="141414"/>
          <w:sz w:val="30"/>
          <w:szCs w:val="30"/>
          <w:lang w:eastAsia="uk-UA"/>
        </w:rPr>
        <w:t> Департаме</w:t>
      </w:r>
      <w:proofErr w:type="spellEnd"/>
      <w:r w:rsidRPr="00897563">
        <w:rPr>
          <w:rFonts w:ascii="ProximaNova" w:eastAsia="Times New Roman" w:hAnsi="ProximaNova" w:cs="Times New Roman"/>
          <w:color w:val="141414"/>
          <w:sz w:val="30"/>
          <w:szCs w:val="30"/>
          <w:lang w:eastAsia="uk-UA"/>
        </w:rPr>
        <w:t>нт освіти, працевлаштування і трудових відносин розробив </w:t>
      </w:r>
      <w:r w:rsidRPr="00897563">
        <w:rPr>
          <w:rFonts w:ascii="ProximaNova" w:eastAsia="Times New Roman" w:hAnsi="ProximaNova" w:cs="Times New Roman"/>
          <w:b/>
          <w:bCs/>
          <w:color w:val="010101"/>
          <w:sz w:val="30"/>
          <w:szCs w:val="30"/>
          <w:bdr w:val="none" w:sz="0" w:space="0" w:color="auto" w:frame="1"/>
          <w:lang w:eastAsia="uk-UA"/>
        </w:rPr>
        <w:t xml:space="preserve">Family-School </w:t>
      </w:r>
      <w:proofErr w:type="spellStart"/>
      <w:r w:rsidRPr="00897563">
        <w:rPr>
          <w:rFonts w:ascii="ProximaNova" w:eastAsia="Times New Roman" w:hAnsi="ProximaNova" w:cs="Times New Roman"/>
          <w:b/>
          <w:bCs/>
          <w:color w:val="010101"/>
          <w:sz w:val="30"/>
          <w:szCs w:val="30"/>
          <w:bdr w:val="none" w:sz="0" w:space="0" w:color="auto" w:frame="1"/>
          <w:lang w:eastAsia="uk-UA"/>
        </w:rPr>
        <w:t>Partnerships</w:t>
      </w:r>
      <w:proofErr w:type="spellEnd"/>
      <w:r w:rsidRPr="00897563">
        <w:rPr>
          <w:rFonts w:ascii="ProximaNova" w:eastAsia="Times New Roman" w:hAnsi="ProximaNova" w:cs="Times New Roman"/>
          <w:b/>
          <w:bCs/>
          <w:color w:val="010101"/>
          <w:sz w:val="30"/>
          <w:szCs w:val="30"/>
          <w:bdr w:val="none" w:sz="0" w:space="0" w:color="auto" w:frame="1"/>
          <w:lang w:eastAsia="uk-UA"/>
        </w:rPr>
        <w:t xml:space="preserve"> Framework. Цей документ – своєрідний путівник для учасників освітнього процесу</w:t>
      </w:r>
      <w:r w:rsidRPr="00897563">
        <w:rPr>
          <w:rFonts w:ascii="ProximaNova" w:eastAsia="Times New Roman" w:hAnsi="ProximaNova" w:cs="Times New Roman"/>
          <w:color w:val="141414"/>
          <w:sz w:val="30"/>
          <w:szCs w:val="30"/>
          <w:lang w:eastAsia="uk-UA"/>
        </w:rPr>
        <w:t>.</w:t>
      </w:r>
    </w:p>
    <w:p w:rsidR="00897563" w:rsidRPr="00897563" w:rsidRDefault="00897563" w:rsidP="000E5460">
      <w:pPr>
        <w:spacing w:after="375" w:line="240" w:lineRule="auto"/>
        <w:ind w:right="1350" w:firstLine="708"/>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Рамка містить бачення того, як покращити партнерство між австралійськими сім’ями та школами; описує принципи, якими мають керуватися сім’ї та школи в розвитку партнерських відносин тощо.</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На практиці це включає:</w:t>
      </w:r>
    </w:p>
    <w:p w:rsidR="00897563" w:rsidRPr="00897563" w:rsidRDefault="00897563" w:rsidP="00897563">
      <w:pPr>
        <w:numPr>
          <w:ilvl w:val="0"/>
          <w:numId w:val="3"/>
        </w:numPr>
        <w:spacing w:after="600" w:line="240" w:lineRule="auto"/>
        <w:ind w:left="900" w:right="135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сімейно-шкільні ініціативні групи для планування, організації, впровадження та оцінки партнерства;</w:t>
      </w:r>
    </w:p>
    <w:p w:rsidR="00897563" w:rsidRPr="00897563" w:rsidRDefault="00897563" w:rsidP="00897563">
      <w:pPr>
        <w:numPr>
          <w:ilvl w:val="0"/>
          <w:numId w:val="3"/>
        </w:numPr>
        <w:spacing w:after="600" w:line="240" w:lineRule="auto"/>
        <w:ind w:left="900" w:right="135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шкільні політики та процедури, що дають змогу чітко визначати та застосовувати принципи та практики ефективного партнерства;</w:t>
      </w:r>
    </w:p>
    <w:p w:rsidR="00897563" w:rsidRPr="00897563" w:rsidRDefault="00897563" w:rsidP="00897563">
      <w:pPr>
        <w:numPr>
          <w:ilvl w:val="0"/>
          <w:numId w:val="3"/>
        </w:numPr>
        <w:spacing w:after="600" w:line="240" w:lineRule="auto"/>
        <w:ind w:left="900" w:right="135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мережі підтримки шкільних спільнот, на основі яких відбувається обмін ідеями та найкращими практиками;</w:t>
      </w:r>
    </w:p>
    <w:p w:rsidR="00897563" w:rsidRPr="00897563" w:rsidRDefault="00897563" w:rsidP="00897563">
      <w:pPr>
        <w:numPr>
          <w:ilvl w:val="0"/>
          <w:numId w:val="3"/>
        </w:numPr>
        <w:spacing w:after="600" w:line="240" w:lineRule="auto"/>
        <w:ind w:left="900" w:right="135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періодичне звітування школи перед громадою.</w:t>
      </w:r>
    </w:p>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noProof/>
          <w:color w:val="010101"/>
          <w:sz w:val="30"/>
          <w:szCs w:val="30"/>
          <w:lang w:eastAsia="uk-UA"/>
        </w:rPr>
        <w:lastRenderedPageBreak/>
        <w:drawing>
          <wp:inline distT="0" distB="0" distL="0" distR="0" wp14:anchorId="7C16D6AC" wp14:editId="13368B0F">
            <wp:extent cx="11433810" cy="7622540"/>
            <wp:effectExtent l="0" t="0" r="0" b="0"/>
            <wp:docPr id="3" name="Рисунок 3" descr="https://nus.org.ua/wp-content/uploads/2019/06/Pedagogika-partnerstva-3-e1561042552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us.org.ua/wp-content/uploads/2019/06/Pedagogika-partnerstva-3-e15610425527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3810" cy="7622540"/>
                    </a:xfrm>
                    <a:prstGeom prst="rect">
                      <a:avLst/>
                    </a:prstGeom>
                    <a:noFill/>
                    <a:ln>
                      <a:noFill/>
                    </a:ln>
                  </pic:spPr>
                </pic:pic>
              </a:graphicData>
            </a:graphic>
          </wp:inline>
        </w:drawing>
      </w:r>
    </w:p>
    <w:p w:rsidR="00897563" w:rsidRPr="00897563" w:rsidRDefault="00897563" w:rsidP="00897563">
      <w:pPr>
        <w:spacing w:after="0" w:line="240" w:lineRule="auto"/>
        <w:ind w:right="1350"/>
        <w:rPr>
          <w:rFonts w:ascii="ProximaNova" w:eastAsia="Times New Roman" w:hAnsi="ProximaNova" w:cs="Times New Roman"/>
          <w:i/>
          <w:iCs/>
          <w:color w:val="7D7C7E"/>
          <w:sz w:val="24"/>
          <w:szCs w:val="24"/>
          <w:lang w:eastAsia="uk-UA"/>
        </w:rPr>
      </w:pPr>
      <w:r w:rsidRPr="00897563">
        <w:rPr>
          <w:rFonts w:ascii="ProximaNova" w:eastAsia="Times New Roman" w:hAnsi="ProximaNova" w:cs="Times New Roman"/>
          <w:i/>
          <w:iCs/>
          <w:color w:val="7D7C7E"/>
          <w:sz w:val="24"/>
          <w:szCs w:val="24"/>
          <w:lang w:eastAsia="uk-UA"/>
        </w:rPr>
        <w:t xml:space="preserve">З 1990-х батьки якраз дуже залучені в те, що стосується матеріально-технічної кондиції шкіл і фізичного комфорту учнів, організації урочистостей тощо. Проте чи завжди така </w:t>
      </w:r>
      <w:proofErr w:type="spellStart"/>
      <w:r w:rsidRPr="00897563">
        <w:rPr>
          <w:rFonts w:ascii="ProximaNova" w:eastAsia="Times New Roman" w:hAnsi="ProximaNova" w:cs="Times New Roman"/>
          <w:i/>
          <w:iCs/>
          <w:color w:val="7D7C7E"/>
          <w:sz w:val="24"/>
          <w:szCs w:val="24"/>
          <w:lang w:eastAsia="uk-UA"/>
        </w:rPr>
        <w:t>залученість</w:t>
      </w:r>
      <w:proofErr w:type="spellEnd"/>
      <w:r w:rsidRPr="00897563">
        <w:rPr>
          <w:rFonts w:ascii="ProximaNova" w:eastAsia="Times New Roman" w:hAnsi="ProximaNova" w:cs="Times New Roman"/>
          <w:i/>
          <w:iCs/>
          <w:color w:val="7D7C7E"/>
          <w:sz w:val="24"/>
          <w:szCs w:val="24"/>
          <w:lang w:eastAsia="uk-UA"/>
        </w:rPr>
        <w:t xml:space="preserve"> обертається партнерством?. Фото: автор – oksun70,</w:t>
      </w:r>
      <w:proofErr w:type="spellStart"/>
      <w:r w:rsidRPr="00897563">
        <w:rPr>
          <w:rFonts w:ascii="ProximaNova" w:eastAsia="Times New Roman" w:hAnsi="ProximaNova" w:cs="Times New Roman"/>
          <w:i/>
          <w:iCs/>
          <w:color w:val="7D7C7E"/>
          <w:sz w:val="24"/>
          <w:szCs w:val="24"/>
          <w:lang w:eastAsia="uk-UA"/>
        </w:rPr>
        <w:t> </w:t>
      </w:r>
      <w:hyperlink r:id="rId14" w:tgtFrame="_blank" w:history="1">
        <w:r w:rsidRPr="00897563">
          <w:rPr>
            <w:rFonts w:ascii="ProximaNova" w:eastAsia="Times New Roman" w:hAnsi="ProximaNova" w:cs="Times New Roman"/>
            <w:i/>
            <w:iCs/>
            <w:color w:val="A9C248"/>
            <w:sz w:val="24"/>
            <w:szCs w:val="24"/>
            <w:u w:val="single"/>
            <w:bdr w:val="none" w:sz="0" w:space="0" w:color="auto" w:frame="1"/>
            <w:lang w:eastAsia="uk-UA"/>
          </w:rPr>
          <w:t>Depositphoto</w:t>
        </w:r>
        <w:proofErr w:type="spellEnd"/>
        <w:r w:rsidRPr="00897563">
          <w:rPr>
            <w:rFonts w:ascii="ProximaNova" w:eastAsia="Times New Roman" w:hAnsi="ProximaNova" w:cs="Times New Roman"/>
            <w:i/>
            <w:iCs/>
            <w:color w:val="A9C248"/>
            <w:sz w:val="24"/>
            <w:szCs w:val="24"/>
            <w:u w:val="single"/>
            <w:bdr w:val="none" w:sz="0" w:space="0" w:color="auto" w:frame="1"/>
            <w:lang w:eastAsia="uk-UA"/>
          </w:rPr>
          <w:t>s</w:t>
        </w:r>
      </w:hyperlink>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proofErr w:type="spellStart"/>
      <w:r w:rsidRPr="00897563">
        <w:rPr>
          <w:rFonts w:ascii="ProximaNova" w:eastAsia="Times New Roman" w:hAnsi="ProximaNova" w:cs="Times New Roman"/>
          <w:color w:val="141414"/>
          <w:sz w:val="30"/>
          <w:szCs w:val="30"/>
          <w:lang w:eastAsia="uk-UA"/>
        </w:rPr>
        <w:t>В </w:t>
      </w:r>
      <w:r w:rsidRPr="00897563">
        <w:rPr>
          <w:rFonts w:ascii="ProximaNova" w:eastAsia="Times New Roman" w:hAnsi="ProximaNova" w:cs="Times New Roman"/>
          <w:b/>
          <w:bCs/>
          <w:color w:val="010101"/>
          <w:sz w:val="30"/>
          <w:szCs w:val="30"/>
          <w:bdr w:val="none" w:sz="0" w:space="0" w:color="auto" w:frame="1"/>
          <w:lang w:eastAsia="uk-UA"/>
        </w:rPr>
        <w:t>Іспанії</w:t>
      </w:r>
      <w:r w:rsidRPr="00897563">
        <w:rPr>
          <w:rFonts w:ascii="ProximaNova" w:eastAsia="Times New Roman" w:hAnsi="ProximaNova" w:cs="Times New Roman"/>
          <w:color w:val="141414"/>
          <w:sz w:val="30"/>
          <w:szCs w:val="30"/>
          <w:lang w:eastAsia="uk-UA"/>
        </w:rPr>
        <w:t> те</w:t>
      </w:r>
      <w:proofErr w:type="spellEnd"/>
      <w:r w:rsidRPr="00897563">
        <w:rPr>
          <w:rFonts w:ascii="ProximaNova" w:eastAsia="Times New Roman" w:hAnsi="ProximaNova" w:cs="Times New Roman"/>
          <w:color w:val="141414"/>
          <w:sz w:val="30"/>
          <w:szCs w:val="30"/>
          <w:lang w:eastAsia="uk-UA"/>
        </w:rPr>
        <w:t xml:space="preserve">ма партнерства у школі – частина державних політик з початку 1990-х. Особливу увагу тут приділяють навчальним програмам, спрямованим на підготовку до продуктивної взаємодії усіх сторін партнерства. Зокрема, на базі Університету </w:t>
      </w:r>
      <w:proofErr w:type="spellStart"/>
      <w:r w:rsidRPr="00897563">
        <w:rPr>
          <w:rFonts w:ascii="ProximaNova" w:eastAsia="Times New Roman" w:hAnsi="ProximaNova" w:cs="Times New Roman"/>
          <w:color w:val="141414"/>
          <w:sz w:val="30"/>
          <w:szCs w:val="30"/>
          <w:lang w:eastAsia="uk-UA"/>
        </w:rPr>
        <w:t>Овідео</w:t>
      </w:r>
      <w:proofErr w:type="spellEnd"/>
      <w:r w:rsidRPr="00897563">
        <w:rPr>
          <w:rFonts w:ascii="ProximaNova" w:eastAsia="Times New Roman" w:hAnsi="ProximaNova" w:cs="Times New Roman"/>
          <w:color w:val="141414"/>
          <w:sz w:val="30"/>
          <w:szCs w:val="30"/>
          <w:lang w:eastAsia="uk-UA"/>
        </w:rPr>
        <w:t xml:space="preserve"> </w:t>
      </w:r>
      <w:r w:rsidRPr="00897563">
        <w:rPr>
          <w:rFonts w:ascii="ProximaNova" w:eastAsia="Times New Roman" w:hAnsi="ProximaNova" w:cs="Times New Roman"/>
          <w:color w:val="141414"/>
          <w:sz w:val="30"/>
          <w:szCs w:val="30"/>
          <w:lang w:eastAsia="uk-UA"/>
        </w:rPr>
        <w:lastRenderedPageBreak/>
        <w:t>(</w:t>
      </w:r>
      <w:proofErr w:type="spellStart"/>
      <w:r w:rsidRPr="00897563">
        <w:rPr>
          <w:rFonts w:ascii="ProximaNova" w:eastAsia="Times New Roman" w:hAnsi="ProximaNova" w:cs="Times New Roman"/>
          <w:color w:val="141414"/>
          <w:sz w:val="30"/>
          <w:szCs w:val="30"/>
          <w:lang w:eastAsia="uk-UA"/>
        </w:rPr>
        <w:t>Oviedo</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University</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Spain</w:t>
      </w:r>
      <w:proofErr w:type="spellEnd"/>
      <w:r w:rsidRPr="00897563">
        <w:rPr>
          <w:rFonts w:ascii="ProximaNova" w:eastAsia="Times New Roman" w:hAnsi="ProximaNova" w:cs="Times New Roman"/>
          <w:color w:val="141414"/>
          <w:sz w:val="30"/>
          <w:szCs w:val="30"/>
          <w:lang w:eastAsia="uk-UA"/>
        </w:rPr>
        <w:t xml:space="preserve">) регулярно проводять відповідні семінари. Action-Training </w:t>
      </w:r>
      <w:proofErr w:type="spellStart"/>
      <w:r w:rsidRPr="00897563">
        <w:rPr>
          <w:rFonts w:ascii="ProximaNova" w:eastAsia="Times New Roman" w:hAnsi="ProximaNova" w:cs="Times New Roman"/>
          <w:color w:val="141414"/>
          <w:sz w:val="30"/>
          <w:szCs w:val="30"/>
          <w:lang w:eastAsia="uk-UA"/>
        </w:rPr>
        <w:t>Seminar</w:t>
      </w:r>
      <w:proofErr w:type="spellEnd"/>
      <w:r w:rsidRPr="00897563">
        <w:rPr>
          <w:rFonts w:ascii="ProximaNova" w:eastAsia="Times New Roman" w:hAnsi="ProximaNova" w:cs="Times New Roman"/>
          <w:color w:val="141414"/>
          <w:sz w:val="30"/>
          <w:szCs w:val="30"/>
          <w:lang w:eastAsia="uk-UA"/>
        </w:rPr>
        <w:t xml:space="preserve"> – програми, адаптовані для директорів та педагогів як державних, так і приватних шкіл та навіть дитячих садочків.</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Оглядаючи досвід педагогіки партнерства у своїй країні, </w:t>
      </w:r>
      <w:proofErr w:type="spellStart"/>
      <w:r w:rsidRPr="00897563">
        <w:rPr>
          <w:rFonts w:ascii="ProximaNova" w:eastAsia="Times New Roman" w:hAnsi="ProximaNova" w:cs="Times New Roman"/>
          <w:color w:val="141414"/>
          <w:sz w:val="30"/>
          <w:szCs w:val="30"/>
          <w:lang w:eastAsia="uk-UA"/>
        </w:rPr>
        <w:t>Ракель-Амая</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Мартінес</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Гонсалес</w:t>
      </w:r>
      <w:proofErr w:type="spellEnd"/>
      <w:r w:rsidRPr="00897563">
        <w:rPr>
          <w:rFonts w:ascii="ProximaNova" w:eastAsia="Times New Roman" w:hAnsi="ProximaNova" w:cs="Times New Roman"/>
          <w:color w:val="141414"/>
          <w:sz w:val="30"/>
          <w:szCs w:val="30"/>
          <w:lang w:eastAsia="uk-UA"/>
        </w:rPr>
        <w:t xml:space="preserve"> зауважує, що багато батьків не виявляють зацікавленості в ухваленні рішень щодо шкільних політик, але вони дійсно зацікавлені навчитися ефективніше спілкуватися зі своїми дітьми та сприяти їхньому розвитку.</w:t>
      </w:r>
    </w:p>
    <w:p w:rsidR="00897563" w:rsidRPr="00897563" w:rsidRDefault="00897563" w:rsidP="00897563">
      <w:pPr>
        <w:spacing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Відповідно, </w:t>
      </w:r>
      <w:proofErr w:type="spellStart"/>
      <w:r w:rsidRPr="00897563">
        <w:rPr>
          <w:rFonts w:ascii="ProximaNova" w:eastAsia="Times New Roman" w:hAnsi="ProximaNova" w:cs="Times New Roman"/>
          <w:color w:val="141414"/>
          <w:sz w:val="30"/>
          <w:szCs w:val="30"/>
          <w:lang w:eastAsia="uk-UA"/>
        </w:rPr>
        <w:t>дизайнуються</w:t>
      </w:r>
      <w:proofErr w:type="spellEnd"/>
      <w:r w:rsidRPr="00897563">
        <w:rPr>
          <w:rFonts w:ascii="ProximaNova" w:eastAsia="Times New Roman" w:hAnsi="ProximaNova" w:cs="Times New Roman"/>
          <w:color w:val="141414"/>
          <w:sz w:val="30"/>
          <w:szCs w:val="30"/>
          <w:lang w:eastAsia="uk-UA"/>
        </w:rPr>
        <w:t xml:space="preserve"> програми для батьків з врахуванням їхніх предметних потреб і запитів, для чого проводяться опитування. </w:t>
      </w:r>
      <w:proofErr w:type="spellStart"/>
      <w:r w:rsidRPr="00897563">
        <w:rPr>
          <w:rFonts w:ascii="ProximaNova" w:eastAsia="Times New Roman" w:hAnsi="ProximaNova" w:cs="Times New Roman"/>
          <w:color w:val="141414"/>
          <w:sz w:val="30"/>
          <w:szCs w:val="30"/>
          <w:lang w:eastAsia="uk-UA"/>
        </w:rPr>
        <w:t>Мартінес</w:t>
      </w:r>
      <w:proofErr w:type="spellEnd"/>
      <w:r w:rsidRPr="00897563">
        <w:rPr>
          <w:rFonts w:ascii="ProximaNova" w:eastAsia="Times New Roman" w:hAnsi="ProximaNova" w:cs="Times New Roman"/>
          <w:color w:val="141414"/>
          <w:sz w:val="30"/>
          <w:szCs w:val="30"/>
          <w:lang w:eastAsia="uk-UA"/>
        </w:rPr>
        <w:t xml:space="preserve"> </w:t>
      </w:r>
      <w:proofErr w:type="spellStart"/>
      <w:r w:rsidRPr="00897563">
        <w:rPr>
          <w:rFonts w:ascii="ProximaNova" w:eastAsia="Times New Roman" w:hAnsi="ProximaNova" w:cs="Times New Roman"/>
          <w:color w:val="141414"/>
          <w:sz w:val="30"/>
          <w:szCs w:val="30"/>
          <w:lang w:eastAsia="uk-UA"/>
        </w:rPr>
        <w:t>Гонсалес</w:t>
      </w:r>
      <w:proofErr w:type="spellEnd"/>
      <w:r w:rsidRPr="00897563">
        <w:rPr>
          <w:rFonts w:ascii="ProximaNova" w:eastAsia="Times New Roman" w:hAnsi="ProximaNova" w:cs="Times New Roman"/>
          <w:color w:val="141414"/>
          <w:sz w:val="30"/>
          <w:szCs w:val="30"/>
          <w:lang w:eastAsia="uk-UA"/>
        </w:rPr>
        <w:t xml:space="preserve"> наводить приклад оформлення результатів однієї із сесій щодо потреб батьків:</w:t>
      </w:r>
    </w:p>
    <w:tbl>
      <w:tblPr>
        <w:tblW w:w="0" w:type="auto"/>
        <w:tblCellSpacing w:w="15" w:type="dxa"/>
        <w:tblBorders>
          <w:top w:val="single" w:sz="6" w:space="0" w:color="F4F4F4"/>
          <w:left w:val="single" w:sz="6" w:space="0" w:color="F4F4F4"/>
          <w:bottom w:val="single" w:sz="6" w:space="0" w:color="F4F4F4"/>
          <w:right w:val="single" w:sz="6" w:space="0" w:color="F4F4F4"/>
        </w:tblBorders>
        <w:tblCellMar>
          <w:left w:w="0" w:type="dxa"/>
          <w:right w:w="0" w:type="dxa"/>
        </w:tblCellMar>
        <w:tblLook w:val="04A0" w:firstRow="1" w:lastRow="0" w:firstColumn="1" w:lastColumn="0" w:noHBand="0" w:noVBand="1"/>
      </w:tblPr>
      <w:tblGrid>
        <w:gridCol w:w="3598"/>
        <w:gridCol w:w="3054"/>
        <w:gridCol w:w="3347"/>
      </w:tblGrid>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Занепокоєння щодо виховання дітей</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Очікування від участі у навчальній програмі</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Причини для участі в програмі</w:t>
            </w:r>
          </w:p>
        </w:tc>
      </w:tr>
      <w:tr w:rsidR="00897563" w:rsidRPr="00897563" w:rsidTr="00897563">
        <w:trPr>
          <w:tblCellSpacing w:w="15" w:type="dxa"/>
        </w:trPr>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numPr>
                <w:ilvl w:val="0"/>
                <w:numId w:val="4"/>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Здатність сина належно розібратися у ситуації</w:t>
            </w:r>
          </w:p>
          <w:p w:rsidR="00897563" w:rsidRPr="00897563" w:rsidRDefault="00897563" w:rsidP="00897563">
            <w:pPr>
              <w:numPr>
                <w:ilvl w:val="0"/>
                <w:numId w:val="4"/>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Втрата інтересу до навчання</w:t>
            </w:r>
          </w:p>
          <w:p w:rsidR="00897563" w:rsidRPr="00897563" w:rsidRDefault="00897563" w:rsidP="00897563">
            <w:pPr>
              <w:numPr>
                <w:ilvl w:val="0"/>
                <w:numId w:val="4"/>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Як вони проводять час із друзями і чи не вживають наркотики?</w:t>
            </w:r>
          </w:p>
        </w:tc>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Бажання мати кращі відносини із сином-підлітком і допомагати йому в коректний спосіб</w:t>
            </w:r>
          </w:p>
        </w:tc>
        <w:tc>
          <w:tcPr>
            <w:tcW w:w="0" w:type="auto"/>
            <w:tcBorders>
              <w:top w:val="nil"/>
              <w:left w:val="nil"/>
              <w:bottom w:val="nil"/>
              <w:right w:val="nil"/>
            </w:tcBorders>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Тому, що він переживає складний вік, і я маю сумнів щодо майбутнього і чи все я зможу зробити в належний спосіб</w:t>
            </w:r>
          </w:p>
        </w:tc>
      </w:tr>
      <w:tr w:rsidR="00897563" w:rsidRPr="00897563" w:rsidTr="00897563">
        <w:trPr>
          <w:tblCellSpacing w:w="15" w:type="dxa"/>
        </w:trPr>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numPr>
                <w:ilvl w:val="0"/>
                <w:numId w:val="5"/>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Дочці не подобається навчання, і вона не докладає жодних зусиль у житті. Вона завжди хоче мати “останнє слово”</w:t>
            </w:r>
          </w:p>
          <w:p w:rsidR="00897563" w:rsidRPr="00897563" w:rsidRDefault="00897563" w:rsidP="00897563">
            <w:pPr>
              <w:numPr>
                <w:ilvl w:val="0"/>
                <w:numId w:val="5"/>
              </w:numPr>
              <w:spacing w:after="600" w:line="240" w:lineRule="auto"/>
              <w:ind w:left="0"/>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lastRenderedPageBreak/>
              <w:t>Турбують її друзі</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lastRenderedPageBreak/>
              <w:t>Прагнення допомогти моїй дочці навчитися правильно поводитися в різних життєвих ситуаціях</w:t>
            </w:r>
          </w:p>
        </w:tc>
        <w:tc>
          <w:tcPr>
            <w:tcW w:w="0" w:type="auto"/>
            <w:tcBorders>
              <w:top w:val="nil"/>
              <w:left w:val="nil"/>
              <w:bottom w:val="nil"/>
              <w:right w:val="nil"/>
            </w:tcBorders>
            <w:shd w:val="clear" w:color="auto" w:fill="F7F8F8"/>
            <w:tcMar>
              <w:top w:w="150" w:type="dxa"/>
              <w:left w:w="150" w:type="dxa"/>
              <w:bottom w:w="150" w:type="dxa"/>
              <w:right w:w="150" w:type="dxa"/>
            </w:tcMar>
            <w:vAlign w:val="center"/>
            <w:hideMark/>
          </w:tcPr>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color w:val="010101"/>
                <w:sz w:val="30"/>
                <w:szCs w:val="30"/>
                <w:lang w:eastAsia="uk-UA"/>
              </w:rPr>
              <w:t>Навчитися розуміти свою дитину</w:t>
            </w:r>
          </w:p>
        </w:tc>
      </w:tr>
    </w:tbl>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lastRenderedPageBreak/>
        <w:t>Для того, що ми називаємо педагогікою партнерства, в англомовних джерелах найчастіше використовується поняття </w:t>
      </w:r>
      <w:r w:rsidRPr="00897563">
        <w:rPr>
          <w:rFonts w:ascii="ProximaNova" w:eastAsia="Times New Roman" w:hAnsi="ProximaNova" w:cs="Times New Roman"/>
          <w:b/>
          <w:bCs/>
          <w:color w:val="010101"/>
          <w:sz w:val="30"/>
          <w:szCs w:val="30"/>
          <w:bdr w:val="none" w:sz="0" w:space="0" w:color="auto" w:frame="1"/>
          <w:lang w:eastAsia="uk-UA"/>
        </w:rPr>
        <w:t xml:space="preserve">Family-School </w:t>
      </w:r>
      <w:proofErr w:type="spellStart"/>
      <w:r w:rsidRPr="00897563">
        <w:rPr>
          <w:rFonts w:ascii="ProximaNova" w:eastAsia="Times New Roman" w:hAnsi="ProximaNova" w:cs="Times New Roman"/>
          <w:b/>
          <w:bCs/>
          <w:color w:val="010101"/>
          <w:sz w:val="30"/>
          <w:szCs w:val="30"/>
          <w:bdr w:val="none" w:sz="0" w:space="0" w:color="auto" w:frame="1"/>
          <w:lang w:eastAsia="uk-UA"/>
        </w:rPr>
        <w:t>Partnership</w:t>
      </w:r>
      <w:proofErr w:type="spellEnd"/>
      <w:r w:rsidRPr="00897563">
        <w:rPr>
          <w:rFonts w:ascii="ProximaNova" w:eastAsia="Times New Roman" w:hAnsi="ProximaNova" w:cs="Times New Roman"/>
          <w:color w:val="141414"/>
          <w:sz w:val="30"/>
          <w:szCs w:val="30"/>
          <w:lang w:eastAsia="uk-UA"/>
        </w:rPr>
        <w:t>. Тобто партнерство школи і родини.</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Натомість, якщо </w:t>
      </w:r>
      <w:proofErr w:type="spellStart"/>
      <w:r w:rsidRPr="00897563">
        <w:rPr>
          <w:rFonts w:ascii="ProximaNova" w:eastAsia="Times New Roman" w:hAnsi="ProximaNova" w:cs="Times New Roman"/>
          <w:color w:val="141414"/>
          <w:sz w:val="30"/>
          <w:szCs w:val="30"/>
          <w:lang w:eastAsia="uk-UA"/>
        </w:rPr>
        <w:t>заґуґлит</w:t>
      </w:r>
      <w:proofErr w:type="spellEnd"/>
      <w:r w:rsidRPr="00897563">
        <w:rPr>
          <w:rFonts w:ascii="ProximaNova" w:eastAsia="Times New Roman" w:hAnsi="ProximaNova" w:cs="Times New Roman"/>
          <w:color w:val="141414"/>
          <w:sz w:val="30"/>
          <w:szCs w:val="30"/>
          <w:lang w:eastAsia="uk-UA"/>
        </w:rPr>
        <w:t>и</w:t>
      </w:r>
      <w:hyperlink r:id="rId15" w:tgtFrame="_blank" w:history="1">
        <w:r w:rsidRPr="00897563">
          <w:rPr>
            <w:rFonts w:ascii="ProximaNova" w:eastAsia="Times New Roman" w:hAnsi="ProximaNova" w:cs="Times New Roman"/>
            <w:color w:val="A9C248"/>
            <w:sz w:val="30"/>
            <w:szCs w:val="30"/>
            <w:u w:val="single"/>
            <w:bdr w:val="none" w:sz="0" w:space="0" w:color="auto" w:frame="1"/>
            <w:lang w:eastAsia="uk-UA"/>
          </w:rPr>
          <w:t xml:space="preserve"> Pedagogy </w:t>
        </w:r>
        <w:proofErr w:type="spellStart"/>
        <w:r w:rsidRPr="00897563">
          <w:rPr>
            <w:rFonts w:ascii="ProximaNova" w:eastAsia="Times New Roman" w:hAnsi="ProximaNova" w:cs="Times New Roman"/>
            <w:color w:val="A9C248"/>
            <w:sz w:val="30"/>
            <w:szCs w:val="30"/>
            <w:u w:val="single"/>
            <w:bdr w:val="none" w:sz="0" w:space="0" w:color="auto" w:frame="1"/>
            <w:lang w:eastAsia="uk-UA"/>
          </w:rPr>
          <w:t>of</w:t>
        </w:r>
        <w:proofErr w:type="spellEnd"/>
        <w:r w:rsidRPr="00897563">
          <w:rPr>
            <w:rFonts w:ascii="ProximaNova" w:eastAsia="Times New Roman" w:hAnsi="ProximaNova" w:cs="Times New Roman"/>
            <w:color w:val="A9C248"/>
            <w:sz w:val="30"/>
            <w:szCs w:val="30"/>
            <w:u w:val="single"/>
            <w:bdr w:val="none" w:sz="0" w:space="0" w:color="auto" w:frame="1"/>
            <w:lang w:eastAsia="uk-UA"/>
          </w:rPr>
          <w:t xml:space="preserve"> </w:t>
        </w:r>
        <w:proofErr w:type="spellStart"/>
        <w:r w:rsidRPr="00897563">
          <w:rPr>
            <w:rFonts w:ascii="ProximaNova" w:eastAsia="Times New Roman" w:hAnsi="ProximaNova" w:cs="Times New Roman"/>
            <w:color w:val="A9C248"/>
            <w:sz w:val="30"/>
            <w:szCs w:val="30"/>
            <w:u w:val="single"/>
            <w:bdr w:val="none" w:sz="0" w:space="0" w:color="auto" w:frame="1"/>
            <w:lang w:eastAsia="uk-UA"/>
          </w:rPr>
          <w:t>Partnership</w:t>
        </w:r>
        <w:proofErr w:type="spellEnd"/>
      </w:hyperlink>
      <w:r w:rsidRPr="00897563">
        <w:rPr>
          <w:rFonts w:ascii="ProximaNova" w:eastAsia="Times New Roman" w:hAnsi="ProximaNova" w:cs="Times New Roman"/>
          <w:color w:val="141414"/>
          <w:sz w:val="30"/>
          <w:szCs w:val="30"/>
          <w:lang w:eastAsia="uk-UA"/>
        </w:rPr>
        <w:t xml:space="preserve">, то перше, що видає </w:t>
      </w:r>
      <w:proofErr w:type="spellStart"/>
      <w:r w:rsidRPr="00897563">
        <w:rPr>
          <w:rFonts w:ascii="ProximaNova" w:eastAsia="Times New Roman" w:hAnsi="ProximaNova" w:cs="Times New Roman"/>
          <w:color w:val="141414"/>
          <w:sz w:val="30"/>
          <w:szCs w:val="30"/>
          <w:lang w:eastAsia="uk-UA"/>
        </w:rPr>
        <w:t>пошуковик</w:t>
      </w:r>
      <w:proofErr w:type="spellEnd"/>
      <w:r w:rsidRPr="00897563">
        <w:rPr>
          <w:rFonts w:ascii="ProximaNova" w:eastAsia="Times New Roman" w:hAnsi="ProximaNova" w:cs="Times New Roman"/>
          <w:color w:val="141414"/>
          <w:sz w:val="30"/>
          <w:szCs w:val="30"/>
          <w:lang w:eastAsia="uk-UA"/>
        </w:rPr>
        <w:t xml:space="preserve"> – посилання на сайт американської організації </w:t>
      </w:r>
      <w:proofErr w:type="spellStart"/>
      <w:r w:rsidRPr="00897563">
        <w:rPr>
          <w:rFonts w:ascii="ProximaNova" w:eastAsia="Times New Roman" w:hAnsi="ProximaNova" w:cs="Times New Roman"/>
          <w:color w:val="141414"/>
          <w:sz w:val="30"/>
          <w:szCs w:val="30"/>
          <w:lang w:eastAsia="uk-UA"/>
        </w:rPr>
        <w:t>Hadar</w:t>
      </w:r>
      <w:proofErr w:type="spellEnd"/>
      <w:r w:rsidRPr="00897563">
        <w:rPr>
          <w:rFonts w:ascii="ProximaNova" w:eastAsia="Times New Roman" w:hAnsi="ProximaNova" w:cs="Times New Roman"/>
          <w:color w:val="141414"/>
          <w:sz w:val="30"/>
          <w:szCs w:val="30"/>
          <w:lang w:eastAsia="uk-UA"/>
        </w:rPr>
        <w:t>, покликаної посилювати спроможність єврейських культурно-релігійних спільнот, які розвиваються як егалітарні. Педагогіку партнерства тут розкрито як інноваційний педагогічний метод, покликаний формувати здатність людей брати участь у діалозі, підтримувати цілісність власної особистості тощо.</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Українська модель, закладена у НУШ, у цьому контексті структурно близька до шведської</w:t>
      </w:r>
      <w:r w:rsidRPr="00897563">
        <w:rPr>
          <w:rFonts w:ascii="ProximaNova" w:eastAsia="Times New Roman" w:hAnsi="ProximaNova" w:cs="Times New Roman"/>
          <w:color w:val="141414"/>
          <w:sz w:val="30"/>
          <w:szCs w:val="30"/>
          <w:lang w:eastAsia="uk-UA"/>
        </w:rPr>
        <w:t xml:space="preserve">, проте має більшу </w:t>
      </w:r>
      <w:proofErr w:type="spellStart"/>
      <w:r w:rsidRPr="00897563">
        <w:rPr>
          <w:rFonts w:ascii="ProximaNova" w:eastAsia="Times New Roman" w:hAnsi="ProximaNova" w:cs="Times New Roman"/>
          <w:color w:val="141414"/>
          <w:sz w:val="30"/>
          <w:szCs w:val="30"/>
          <w:lang w:eastAsia="uk-UA"/>
        </w:rPr>
        <w:t>сфокусованість</w:t>
      </w:r>
      <w:proofErr w:type="spellEnd"/>
      <w:r w:rsidRPr="00897563">
        <w:rPr>
          <w:rFonts w:ascii="ProximaNova" w:eastAsia="Times New Roman" w:hAnsi="ProximaNova" w:cs="Times New Roman"/>
          <w:color w:val="141414"/>
          <w:sz w:val="30"/>
          <w:szCs w:val="30"/>
          <w:lang w:eastAsia="uk-UA"/>
        </w:rPr>
        <w:t xml:space="preserve"> на особистості дитини і в цьому контексті має шанси стати унікальною. Однак для того, щоби це відбулося, слід краще зрозуміти, що і як її підживлює, так само як і те, що протистоїть.</w:t>
      </w:r>
    </w:p>
    <w:p w:rsidR="00897563" w:rsidRPr="00897563" w:rsidRDefault="00897563" w:rsidP="00897563">
      <w:pPr>
        <w:spacing w:after="525" w:line="240" w:lineRule="auto"/>
        <w:ind w:left="900" w:right="1350"/>
        <w:jc w:val="center"/>
        <w:outlineLvl w:val="3"/>
        <w:rPr>
          <w:rFonts w:ascii="ProximaNova" w:eastAsia="Times New Roman" w:hAnsi="ProximaNova" w:cs="Times New Roman"/>
          <w:b/>
          <w:bCs/>
          <w:color w:val="010101"/>
          <w:sz w:val="30"/>
          <w:szCs w:val="30"/>
          <w:lang w:eastAsia="uk-UA"/>
        </w:rPr>
      </w:pPr>
      <w:r w:rsidRPr="00897563">
        <w:rPr>
          <w:rFonts w:ascii="ProximaNova" w:eastAsia="Times New Roman" w:hAnsi="ProximaNova" w:cs="Times New Roman"/>
          <w:b/>
          <w:bCs/>
          <w:color w:val="010101"/>
          <w:sz w:val="30"/>
          <w:szCs w:val="30"/>
          <w:lang w:eastAsia="uk-UA"/>
        </w:rPr>
        <w:t>ЯК РОЗВИВАТИ ПЕДАГОГІКУ ПАРТНЕРСТВА У ШКОЛІ</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Тепер щодо перешкод на шляху впровадження моделі педагогіки партнерства в українських комунальних школах. З 1990-х батьки якраз дуже залучені в те, що стосується матеріально-технічних умов шкіл і фізичного комфорту учнів, організації урочистостей тощо. Проте чи завжди така </w:t>
      </w:r>
      <w:proofErr w:type="spellStart"/>
      <w:r w:rsidRPr="00897563">
        <w:rPr>
          <w:rFonts w:ascii="ProximaNova" w:eastAsia="Times New Roman" w:hAnsi="ProximaNova" w:cs="Times New Roman"/>
          <w:color w:val="141414"/>
          <w:sz w:val="30"/>
          <w:szCs w:val="30"/>
          <w:lang w:eastAsia="uk-UA"/>
        </w:rPr>
        <w:t>залученість</w:t>
      </w:r>
      <w:proofErr w:type="spellEnd"/>
      <w:r w:rsidRPr="00897563">
        <w:rPr>
          <w:rFonts w:ascii="ProximaNova" w:eastAsia="Times New Roman" w:hAnsi="ProximaNova" w:cs="Times New Roman"/>
          <w:color w:val="141414"/>
          <w:sz w:val="30"/>
          <w:szCs w:val="30"/>
          <w:lang w:eastAsia="uk-UA"/>
        </w:rPr>
        <w:t xml:space="preserve"> обертається партнерством? </w:t>
      </w:r>
      <w:r w:rsidRPr="00897563">
        <w:rPr>
          <w:rFonts w:ascii="ProximaNova" w:eastAsia="Times New Roman" w:hAnsi="ProximaNova" w:cs="Times New Roman"/>
          <w:b/>
          <w:bCs/>
          <w:color w:val="010101"/>
          <w:sz w:val="30"/>
          <w:szCs w:val="30"/>
          <w:bdr w:val="none" w:sz="0" w:space="0" w:color="auto" w:frame="1"/>
          <w:lang w:eastAsia="uk-UA"/>
        </w:rPr>
        <w:t>Якою мірою загалом батьків цікавить навчальний досвід їхніх дітей у школі?</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Зокрема, у лютому 2019 року було проведено </w:t>
      </w:r>
      <w:proofErr w:type="spellStart"/>
      <w:r w:rsidRPr="00897563">
        <w:rPr>
          <w:rFonts w:ascii="ProximaNova" w:eastAsia="Times New Roman" w:hAnsi="ProximaNova" w:cs="Times New Roman"/>
          <w:color w:val="141414"/>
          <w:sz w:val="30"/>
          <w:szCs w:val="30"/>
          <w:lang w:eastAsia="uk-UA"/>
        </w:rPr>
        <w:t>онлайн-опитування</w:t>
      </w:r>
      <w:proofErr w:type="spellEnd"/>
      <w:r w:rsidRPr="00897563">
        <w:rPr>
          <w:rFonts w:ascii="ProximaNova" w:eastAsia="Times New Roman" w:hAnsi="ProximaNova" w:cs="Times New Roman"/>
          <w:color w:val="141414"/>
          <w:sz w:val="30"/>
          <w:szCs w:val="30"/>
          <w:lang w:eastAsia="uk-UA"/>
        </w:rPr>
        <w:t xml:space="preserve"> батьків, чиї діти навчаються в 5-9 класах. Загалом відповіді надали понад 1500 респондентів із різних регіонів України.</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hyperlink r:id="rId16" w:tgtFrame="_blank" w:history="1">
        <w:r w:rsidRPr="00897563">
          <w:rPr>
            <w:rFonts w:ascii="ProximaNova" w:eastAsia="Times New Roman" w:hAnsi="ProximaNova" w:cs="Times New Roman"/>
            <w:color w:val="A9C248"/>
            <w:sz w:val="30"/>
            <w:szCs w:val="30"/>
            <w:u w:val="single"/>
            <w:bdr w:val="none" w:sz="0" w:space="0" w:color="auto" w:frame="1"/>
            <w:lang w:eastAsia="uk-UA"/>
          </w:rPr>
          <w:t>Результати</w:t>
        </w:r>
      </w:hyperlink>
      <w:r w:rsidRPr="00897563">
        <w:rPr>
          <w:rFonts w:ascii="ProximaNova" w:eastAsia="Times New Roman" w:hAnsi="ProximaNova" w:cs="Times New Roman"/>
          <w:color w:val="141414"/>
          <w:sz w:val="30"/>
          <w:szCs w:val="30"/>
          <w:lang w:eastAsia="uk-UA"/>
        </w:rPr>
        <w:t> засвідчили, що </w:t>
      </w:r>
      <w:r w:rsidRPr="00897563">
        <w:rPr>
          <w:rFonts w:ascii="ProximaNova" w:eastAsia="Times New Roman" w:hAnsi="ProximaNova" w:cs="Times New Roman"/>
          <w:b/>
          <w:bCs/>
          <w:color w:val="010101"/>
          <w:sz w:val="30"/>
          <w:szCs w:val="30"/>
          <w:bdr w:val="none" w:sz="0" w:space="0" w:color="auto" w:frame="1"/>
          <w:lang w:eastAsia="uk-UA"/>
        </w:rPr>
        <w:t>деякі батьки іноді готові знехтувати мотивацією дитини до навчання заради результату</w:t>
      </w:r>
      <w:r w:rsidRPr="00897563">
        <w:rPr>
          <w:rFonts w:ascii="ProximaNova" w:eastAsia="Times New Roman" w:hAnsi="ProximaNova" w:cs="Times New Roman"/>
          <w:color w:val="141414"/>
          <w:sz w:val="30"/>
          <w:szCs w:val="30"/>
          <w:lang w:eastAsia="uk-UA"/>
        </w:rPr>
        <w:t xml:space="preserve">. Так, в окремому блоці було запропоновано кілька запитань-дилем. Наприклад: що має більше </w:t>
      </w:r>
      <w:r w:rsidRPr="00897563">
        <w:rPr>
          <w:rFonts w:ascii="ProximaNova" w:eastAsia="Times New Roman" w:hAnsi="ProximaNova" w:cs="Times New Roman"/>
          <w:color w:val="141414"/>
          <w:sz w:val="30"/>
          <w:szCs w:val="30"/>
          <w:lang w:eastAsia="uk-UA"/>
        </w:rPr>
        <w:lastRenderedPageBreak/>
        <w:t>значення для оцінювання якості освіти в певному навчальному закладі – мотивація, з якою діти вирушають до школи, чи знання, які вони отримують? Тут ваги, на думку більшості батьків, схилилися у бік “знань”.</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Для того, щоби </w:t>
      </w:r>
      <w:proofErr w:type="spellStart"/>
      <w:r w:rsidRPr="00897563">
        <w:rPr>
          <w:rFonts w:ascii="ProximaNova" w:eastAsia="Times New Roman" w:hAnsi="ProximaNova" w:cs="Times New Roman"/>
          <w:color w:val="141414"/>
          <w:sz w:val="30"/>
          <w:szCs w:val="30"/>
          <w:lang w:eastAsia="uk-UA"/>
        </w:rPr>
        <w:t>компетентністний</w:t>
      </w:r>
      <w:proofErr w:type="spellEnd"/>
      <w:r w:rsidRPr="00897563">
        <w:rPr>
          <w:rFonts w:ascii="ProximaNova" w:eastAsia="Times New Roman" w:hAnsi="ProximaNova" w:cs="Times New Roman"/>
          <w:color w:val="141414"/>
          <w:sz w:val="30"/>
          <w:szCs w:val="30"/>
          <w:lang w:eastAsia="uk-UA"/>
        </w:rPr>
        <w:t xml:space="preserve"> підхід, як ядро НУШ, не лише повноцінно впроваджувався, але й відзначався якісною підготовкою дітей до викликів сучасного світу необхідно, щоби дії батьків і вчителів у цьому напрямі були синхронними. Якщо згадати формулу НУШ, то принципи педагогіки партнерства дуже важливі для створення сприятливого середовища для навчання та забезпечення орієнтації на особистість учня.</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Взаємодія батьків, учня, педагога і керівника школи – незамінна для формулювання індивідуальних освітніх траєкторій</w:t>
      </w:r>
      <w:r w:rsidRPr="00897563">
        <w:rPr>
          <w:rFonts w:ascii="ProximaNova" w:eastAsia="Times New Roman" w:hAnsi="ProximaNova" w:cs="Times New Roman"/>
          <w:color w:val="141414"/>
          <w:sz w:val="30"/>
          <w:szCs w:val="30"/>
          <w:lang w:eastAsia="uk-UA"/>
        </w:rPr>
        <w:t> та втілення їх в індивідуальних навчальних планах кожного учня. Така можливість передбачена новим законом “Про освіту” і буде деталізована у профільному законі “Про повну загальну середню освіту”.</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Педагогу теж нерідко буває складно побачити в учневі рівноправного учасника діалогу і навчального процесу та визнати, що з ним необхідно будувати партнерські стосунки. У більшості випадків це результат історичної інерції, а не методологічних настанов чи юридичних норм. Законодавство в освіті не надає жодному з учасників освітнього процесу виключного права розпоряджатися іншим і кожного наділяє певними повноваженнями і автономією.</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Законодавчо вищість і апріорна правота педагога жодним чином не підтверджена і не закріплена.</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Ба більше, частиною українського законодавства є такі міжнародні акти: Всесвітня Декларація прав людини та Декларація прав дитини.</w:t>
      </w:r>
      <w:hyperlink r:id="rId17" w:tgtFrame="_blank" w:history="1">
        <w:r w:rsidRPr="00897563">
          <w:rPr>
            <w:rFonts w:ascii="ProximaNova" w:eastAsia="Times New Roman" w:hAnsi="ProximaNova" w:cs="Times New Roman"/>
            <w:color w:val="A9C248"/>
            <w:sz w:val="30"/>
            <w:szCs w:val="30"/>
            <w:u w:val="single"/>
            <w:bdr w:val="none" w:sz="0" w:space="0" w:color="auto" w:frame="1"/>
            <w:lang w:eastAsia="uk-UA"/>
          </w:rPr>
          <w:t> Фахівці Ради Європи роз’яснюють</w:t>
        </w:r>
      </w:hyperlink>
      <w:r w:rsidRPr="00897563">
        <w:rPr>
          <w:rFonts w:ascii="ProximaNova" w:eastAsia="Times New Roman" w:hAnsi="ProximaNova" w:cs="Times New Roman"/>
          <w:color w:val="141414"/>
          <w:sz w:val="30"/>
          <w:szCs w:val="30"/>
          <w:lang w:eastAsia="uk-UA"/>
        </w:rPr>
        <w:t>: в основі концепції прав людини лежать дві основні цінності. Перша – людська гідність, друга – рівність.</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Права людини – невід’ємні</w:t>
      </w:r>
      <w:r w:rsidRPr="00897563">
        <w:rPr>
          <w:rFonts w:ascii="ProximaNova" w:eastAsia="Times New Roman" w:hAnsi="ProximaNova" w:cs="Times New Roman"/>
          <w:color w:val="141414"/>
          <w:sz w:val="30"/>
          <w:szCs w:val="30"/>
          <w:lang w:eastAsia="uk-UA"/>
        </w:rPr>
        <w:t xml:space="preserve">. Це означає, що ви не можете їх втратити, оскільки вони мають відношення до самого факту людського існування. За певних обставин дію деяких з них, хоча і не всіх, може бути призупинено </w:t>
      </w:r>
      <w:r w:rsidRPr="00897563">
        <w:rPr>
          <w:rFonts w:ascii="ProximaNova" w:eastAsia="Times New Roman" w:hAnsi="ProximaNova" w:cs="Times New Roman"/>
          <w:color w:val="141414"/>
          <w:sz w:val="30"/>
          <w:szCs w:val="30"/>
          <w:lang w:eastAsia="uk-UA"/>
        </w:rPr>
        <w:lastRenderedPageBreak/>
        <w:t>або обмежено. Але йдеться про злочини, надзвичайні ситуації тощо.</w:t>
      </w:r>
    </w:p>
    <w:p w:rsidR="00897563" w:rsidRPr="00897563" w:rsidRDefault="00897563" w:rsidP="00897563">
      <w:pPr>
        <w:spacing w:after="0" w:line="240" w:lineRule="auto"/>
        <w:rPr>
          <w:rFonts w:ascii="ProximaNova" w:eastAsia="Times New Roman" w:hAnsi="ProximaNova" w:cs="Times New Roman"/>
          <w:color w:val="010101"/>
          <w:sz w:val="30"/>
          <w:szCs w:val="30"/>
          <w:lang w:eastAsia="uk-UA"/>
        </w:rPr>
      </w:pPr>
      <w:r w:rsidRPr="00897563">
        <w:rPr>
          <w:rFonts w:ascii="ProximaNova" w:eastAsia="Times New Roman" w:hAnsi="ProximaNova" w:cs="Times New Roman"/>
          <w:noProof/>
          <w:color w:val="010101"/>
          <w:sz w:val="30"/>
          <w:szCs w:val="30"/>
          <w:lang w:eastAsia="uk-UA"/>
        </w:rPr>
        <w:drawing>
          <wp:inline distT="0" distB="0" distL="0" distR="0" wp14:anchorId="46E5E137" wp14:editId="7BFDE41A">
            <wp:extent cx="11433810" cy="7629525"/>
            <wp:effectExtent l="0" t="0" r="0" b="9525"/>
            <wp:docPr id="4" name="Рисунок 4" descr="https://nus.org.ua/wp-content/uploads/2019/06/Pedagogika-partnerstva-4-e1561042734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us.org.ua/wp-content/uploads/2019/06/Pedagogika-partnerstva-4-e156104273443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3810" cy="7629525"/>
                    </a:xfrm>
                    <a:prstGeom prst="rect">
                      <a:avLst/>
                    </a:prstGeom>
                    <a:noFill/>
                    <a:ln>
                      <a:noFill/>
                    </a:ln>
                  </pic:spPr>
                </pic:pic>
              </a:graphicData>
            </a:graphic>
          </wp:inline>
        </w:drawing>
      </w:r>
    </w:p>
    <w:p w:rsidR="00897563" w:rsidRPr="00897563" w:rsidRDefault="00897563" w:rsidP="00897563">
      <w:pPr>
        <w:spacing w:after="0" w:line="240" w:lineRule="auto"/>
        <w:ind w:right="1350"/>
        <w:rPr>
          <w:rFonts w:ascii="ProximaNova" w:eastAsia="Times New Roman" w:hAnsi="ProximaNova" w:cs="Times New Roman"/>
          <w:i/>
          <w:iCs/>
          <w:color w:val="7D7C7E"/>
          <w:sz w:val="24"/>
          <w:szCs w:val="24"/>
          <w:lang w:eastAsia="uk-UA"/>
        </w:rPr>
      </w:pPr>
      <w:r w:rsidRPr="00897563">
        <w:rPr>
          <w:rFonts w:ascii="ProximaNova" w:eastAsia="Times New Roman" w:hAnsi="ProximaNova" w:cs="Times New Roman"/>
          <w:i/>
          <w:iCs/>
          <w:color w:val="7D7C7E"/>
          <w:sz w:val="24"/>
          <w:szCs w:val="24"/>
          <w:lang w:eastAsia="uk-UA"/>
        </w:rPr>
        <w:t xml:space="preserve">Кожен учасник освітнього процесу, зокрема учень, наділений невід’ємними правами, кожен є особистістю і заслуговує на повагу до її гідності. Фото: автор – </w:t>
      </w:r>
      <w:proofErr w:type="spellStart"/>
      <w:r w:rsidRPr="00897563">
        <w:rPr>
          <w:rFonts w:ascii="ProximaNova" w:eastAsia="Times New Roman" w:hAnsi="ProximaNova" w:cs="Times New Roman"/>
          <w:i/>
          <w:iCs/>
          <w:color w:val="7D7C7E"/>
          <w:sz w:val="24"/>
          <w:szCs w:val="24"/>
          <w:lang w:eastAsia="uk-UA"/>
        </w:rPr>
        <w:t>racorn</w:t>
      </w:r>
      <w:proofErr w:type="spellEnd"/>
      <w:r w:rsidRPr="00897563">
        <w:rPr>
          <w:rFonts w:ascii="ProximaNova" w:eastAsia="Times New Roman" w:hAnsi="ProximaNova" w:cs="Times New Roman"/>
          <w:i/>
          <w:iCs/>
          <w:color w:val="7D7C7E"/>
          <w:sz w:val="24"/>
          <w:szCs w:val="24"/>
          <w:lang w:eastAsia="uk-UA"/>
        </w:rPr>
        <w:t>,</w:t>
      </w:r>
      <w:proofErr w:type="spellStart"/>
      <w:r w:rsidRPr="00897563">
        <w:rPr>
          <w:rFonts w:ascii="ProximaNova" w:eastAsia="Times New Roman" w:hAnsi="ProximaNova" w:cs="Times New Roman"/>
          <w:i/>
          <w:iCs/>
          <w:color w:val="7D7C7E"/>
          <w:sz w:val="24"/>
          <w:szCs w:val="24"/>
          <w:lang w:eastAsia="uk-UA"/>
        </w:rPr>
        <w:t> </w:t>
      </w:r>
      <w:hyperlink r:id="rId19" w:tgtFrame="_blank" w:history="1">
        <w:r w:rsidRPr="00897563">
          <w:rPr>
            <w:rFonts w:ascii="ProximaNova" w:eastAsia="Times New Roman" w:hAnsi="ProximaNova" w:cs="Times New Roman"/>
            <w:i/>
            <w:iCs/>
            <w:color w:val="A9C248"/>
            <w:sz w:val="24"/>
            <w:szCs w:val="24"/>
            <w:u w:val="single"/>
            <w:bdr w:val="none" w:sz="0" w:space="0" w:color="auto" w:frame="1"/>
            <w:lang w:eastAsia="uk-UA"/>
          </w:rPr>
          <w:t>Depositphoto</w:t>
        </w:r>
        <w:proofErr w:type="spellEnd"/>
        <w:r w:rsidRPr="00897563">
          <w:rPr>
            <w:rFonts w:ascii="ProximaNova" w:eastAsia="Times New Roman" w:hAnsi="ProximaNova" w:cs="Times New Roman"/>
            <w:i/>
            <w:iCs/>
            <w:color w:val="A9C248"/>
            <w:sz w:val="24"/>
            <w:szCs w:val="24"/>
            <w:u w:val="single"/>
            <w:bdr w:val="none" w:sz="0" w:space="0" w:color="auto" w:frame="1"/>
            <w:lang w:eastAsia="uk-UA"/>
          </w:rPr>
          <w:t>s</w:t>
        </w:r>
      </w:hyperlink>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Права людини неподільні, взаємозалежні і взаємопов’язані. Це означає, що різні права людини за суттю пов’язані між собою і не можуть розглядатися окремо. Здійснення одного права залежить від </w:t>
      </w:r>
      <w:r w:rsidRPr="00897563">
        <w:rPr>
          <w:rFonts w:ascii="ProximaNova" w:eastAsia="Times New Roman" w:hAnsi="ProximaNova" w:cs="Times New Roman"/>
          <w:color w:val="141414"/>
          <w:sz w:val="30"/>
          <w:szCs w:val="30"/>
          <w:lang w:eastAsia="uk-UA"/>
        </w:rPr>
        <w:lastRenderedPageBreak/>
        <w:t>здійснення багатьох інших прав, і немає жодного права, яке було б важливіше за інші. Крім того, права людини універсальні.</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Кожен учасник освітнього процесу, зокрема учень, наділений невід’ємними правами, кожен є особистістю і заслуговує на повагу до її гідності. А от можливість ними скористатися залежить від рівня зрілості, знання, навичок, досвіду, рівня мислення.</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Отже, у випадку, коли вчитель – носій істини, учень – </w:t>
      </w:r>
      <w:r w:rsidRPr="00897563">
        <w:rPr>
          <w:rFonts w:ascii="ProximaNova" w:eastAsia="Times New Roman" w:hAnsi="ProximaNova" w:cs="Times New Roman"/>
          <w:b/>
          <w:bCs/>
          <w:color w:val="010101"/>
          <w:sz w:val="30"/>
          <w:szCs w:val="30"/>
          <w:bdr w:val="none" w:sz="0" w:space="0" w:color="auto" w:frame="1"/>
          <w:lang w:eastAsia="uk-UA"/>
        </w:rPr>
        <w:t>її слухняний приймач, йдеться не про законодавство, а про неписані правила гри, мовчазну згоду, яка, до речі, може психологічно травмувати не лише дитину, але й професійно зруйнувати педагога чи управлінця</w:t>
      </w:r>
      <w:r w:rsidRPr="00897563">
        <w:rPr>
          <w:rFonts w:ascii="ProximaNova" w:eastAsia="Times New Roman" w:hAnsi="ProximaNova" w:cs="Times New Roman"/>
          <w:color w:val="141414"/>
          <w:sz w:val="30"/>
          <w:szCs w:val="30"/>
          <w:lang w:eastAsia="uk-UA"/>
        </w:rPr>
        <w:t>.</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Сучасна когнітивістика стверджує: інтелект – це те, що “між нами”. Відповідно, когнітивна спроможність затухає, якщо людина випадає з мереж спілкування і взаємодії. Для того, щоби бути успішними у формулюванні ідей, ухваленні рішень і ба більше – діях і досягненні цілей, нам потрібен постійний і інтенсивний обмін інформацією з іншими.</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Власне, і людська особистість – результат взаємодії. Педагогіка партнерства – підхід, що спрямований на розвиток максимально продуктивних і здорових відносин у процесі навчання.</w:t>
      </w:r>
    </w:p>
    <w:p w:rsidR="00897563" w:rsidRPr="00897563" w:rsidRDefault="00897563" w:rsidP="00897563">
      <w:pPr>
        <w:spacing w:after="375"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color w:val="141414"/>
          <w:sz w:val="30"/>
          <w:szCs w:val="30"/>
          <w:lang w:eastAsia="uk-UA"/>
        </w:rPr>
        <w:t xml:space="preserve">Для того, щоби освіта і навчання всім приносили задоволення, варто змінити правила гри і прийняти підхід </w:t>
      </w:r>
      <w:proofErr w:type="spellStart"/>
      <w:r w:rsidRPr="00897563">
        <w:rPr>
          <w:rFonts w:ascii="ProximaNova" w:eastAsia="Times New Roman" w:hAnsi="ProximaNova" w:cs="Times New Roman"/>
          <w:color w:val="141414"/>
          <w:sz w:val="30"/>
          <w:szCs w:val="30"/>
          <w:lang w:eastAsia="uk-UA"/>
        </w:rPr>
        <w:t>партнертва</w:t>
      </w:r>
      <w:proofErr w:type="spellEnd"/>
      <w:r w:rsidRPr="00897563">
        <w:rPr>
          <w:rFonts w:ascii="ProximaNova" w:eastAsia="Times New Roman" w:hAnsi="ProximaNova" w:cs="Times New Roman"/>
          <w:color w:val="141414"/>
          <w:sz w:val="30"/>
          <w:szCs w:val="30"/>
          <w:lang w:eastAsia="uk-UA"/>
        </w:rPr>
        <w:t xml:space="preserve"> замість традиційно авторитарного.</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Педагогіка партнерства важлива і незамінна з огляду на те, що:</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По-перше</w:t>
      </w:r>
      <w:r w:rsidRPr="00897563">
        <w:rPr>
          <w:rFonts w:ascii="ProximaNova" w:eastAsia="Times New Roman" w:hAnsi="ProximaNova" w:cs="Times New Roman"/>
          <w:color w:val="141414"/>
          <w:sz w:val="30"/>
          <w:szCs w:val="30"/>
          <w:lang w:eastAsia="uk-UA"/>
        </w:rPr>
        <w:t>, сприяє створенню атмосфери, в якій найкраще розкривається потенціал кожного учня, формується його ініціативність і креативність. А це – один із ключових активів сучасного світу.</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По-друге</w:t>
      </w:r>
      <w:r w:rsidRPr="00897563">
        <w:rPr>
          <w:rFonts w:ascii="ProximaNova" w:eastAsia="Times New Roman" w:hAnsi="ProximaNova" w:cs="Times New Roman"/>
          <w:color w:val="141414"/>
          <w:sz w:val="30"/>
          <w:szCs w:val="30"/>
          <w:lang w:eastAsia="uk-UA"/>
        </w:rPr>
        <w:t>, партнерство задовольняє потребу в значимості і приналежності та зменшує рівень стресу, що, зрештою, допомагає інтелекту працювати ефективніше.</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lastRenderedPageBreak/>
        <w:t>По-третє</w:t>
      </w:r>
      <w:r w:rsidRPr="00897563">
        <w:rPr>
          <w:rFonts w:ascii="ProximaNova" w:eastAsia="Times New Roman" w:hAnsi="ProximaNova" w:cs="Times New Roman"/>
          <w:color w:val="141414"/>
          <w:sz w:val="30"/>
          <w:szCs w:val="30"/>
          <w:lang w:eastAsia="uk-UA"/>
        </w:rPr>
        <w:t>, такий формат стосунків найкраще готує молодих людей до професійної діяльності і ролі активного громадянина у відкритому світі.</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Для того, щоб найкраще підготувати себе до моделі партнерства у школі, варто:</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1.</w:t>
      </w:r>
      <w:r w:rsidRPr="00897563">
        <w:rPr>
          <w:rFonts w:ascii="ProximaNova" w:eastAsia="Times New Roman" w:hAnsi="ProximaNova" w:cs="Times New Roman"/>
          <w:color w:val="141414"/>
          <w:sz w:val="30"/>
          <w:szCs w:val="30"/>
          <w:lang w:eastAsia="uk-UA"/>
        </w:rPr>
        <w:t> Прийняти факт, що зміни мислення відбуваються повільно – воно подібне на айсберг, занурений у глибини історії. Отже слід набратися терпіння, намагаючись побудувати партнерські стосунки з іншими батьками, з адміністрацією школи, зрештою – шукаючи спільну мову із власною дитиною.</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2.</w:t>
      </w:r>
      <w:r w:rsidRPr="00897563">
        <w:rPr>
          <w:rFonts w:ascii="ProximaNova" w:eastAsia="Times New Roman" w:hAnsi="ProximaNova" w:cs="Times New Roman"/>
          <w:color w:val="141414"/>
          <w:sz w:val="30"/>
          <w:szCs w:val="30"/>
          <w:lang w:eastAsia="uk-UA"/>
        </w:rPr>
        <w:t> Поставити собі запитання, який спосіб мислення найбільш адаптивний для цих умов; знайти носіїв такого мислення зростання. Приміряти на себе ці моделі.</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3.</w:t>
      </w:r>
      <w:r w:rsidRPr="00897563">
        <w:rPr>
          <w:rFonts w:ascii="ProximaNova" w:eastAsia="Times New Roman" w:hAnsi="ProximaNova" w:cs="Times New Roman"/>
          <w:color w:val="141414"/>
          <w:sz w:val="30"/>
          <w:szCs w:val="30"/>
          <w:lang w:eastAsia="uk-UA"/>
        </w:rPr>
        <w:t> Розвивати уяву і креативність. І батькам, і педагогам можна рекомендувати таку просту вправу:</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i/>
          <w:iCs/>
          <w:color w:val="010101"/>
          <w:sz w:val="30"/>
          <w:szCs w:val="30"/>
          <w:bdr w:val="none" w:sz="0" w:space="0" w:color="auto" w:frame="1"/>
          <w:lang w:eastAsia="uk-UA"/>
        </w:rPr>
        <w:t>Перед тим, як зробити дитині зауваження, дати завдання, чи виставити оцінку, уявіть що за один момент минуло 10, 15, 20 років. Хто тепер перед вами? Людина, яка тепер дивиться на вас, може поглянути з висоти як свого зросту, так і досвіду.</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i/>
          <w:iCs/>
          <w:color w:val="010101"/>
          <w:sz w:val="30"/>
          <w:szCs w:val="30"/>
          <w:bdr w:val="none" w:sz="0" w:space="0" w:color="auto" w:frame="1"/>
          <w:lang w:eastAsia="uk-UA"/>
        </w:rPr>
        <w:t>Перед вами ті, хто буде створювати і розвивати технології, що визначатимуть ваше життя, закони, за яким вам жити, культурний та інформаційний контент, який спонукатиме думати і відчувати в певному ключі. Ви ж сподіваєтеся, що всі ці продукти і сервіси враховуватимуть ваші потреби? Тоді варто дати їм приклад розуміння потреб іншого.</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4.</w:t>
      </w:r>
      <w:r w:rsidRPr="00897563">
        <w:rPr>
          <w:rFonts w:ascii="ProximaNova" w:eastAsia="Times New Roman" w:hAnsi="ProximaNova" w:cs="Times New Roman"/>
          <w:color w:val="141414"/>
          <w:sz w:val="30"/>
          <w:szCs w:val="30"/>
          <w:lang w:eastAsia="uk-UA"/>
        </w:rPr>
        <w:t> Освоювати навички перемовин і вчитися не лише аргументувати власну позицію, але й слухати інших.</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5.</w:t>
      </w:r>
      <w:r w:rsidRPr="00897563">
        <w:rPr>
          <w:rFonts w:ascii="ProximaNova" w:eastAsia="Times New Roman" w:hAnsi="ProximaNova" w:cs="Times New Roman"/>
          <w:color w:val="141414"/>
          <w:sz w:val="30"/>
          <w:szCs w:val="30"/>
          <w:lang w:eastAsia="uk-UA"/>
        </w:rPr>
        <w:t> Підтримувати власний ресурсний стан і почуття гумору</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color w:val="010101"/>
          <w:sz w:val="30"/>
          <w:szCs w:val="30"/>
          <w:bdr w:val="none" w:sz="0" w:space="0" w:color="auto" w:frame="1"/>
          <w:lang w:eastAsia="uk-UA"/>
        </w:rPr>
        <w:t>6.</w:t>
      </w:r>
      <w:r w:rsidRPr="00897563">
        <w:rPr>
          <w:rFonts w:ascii="ProximaNova" w:eastAsia="Times New Roman" w:hAnsi="ProximaNova" w:cs="Times New Roman"/>
          <w:color w:val="141414"/>
          <w:sz w:val="30"/>
          <w:szCs w:val="30"/>
          <w:lang w:eastAsia="uk-UA"/>
        </w:rPr>
        <w:t> Укладати Меморандум про співпрацю між батьками, вчителями, адміністрацією і учнями, </w:t>
      </w:r>
      <w:hyperlink r:id="rId20" w:tgtFrame="_blank" w:history="1">
        <w:r w:rsidRPr="00897563">
          <w:rPr>
            <w:rFonts w:ascii="ProximaNova" w:eastAsia="Times New Roman" w:hAnsi="ProximaNova" w:cs="Times New Roman"/>
            <w:color w:val="A9C248"/>
            <w:sz w:val="30"/>
            <w:szCs w:val="30"/>
            <w:u w:val="single"/>
            <w:bdr w:val="none" w:sz="0" w:space="0" w:color="auto" w:frame="1"/>
            <w:lang w:eastAsia="uk-UA"/>
          </w:rPr>
          <w:t>який розробила ГО “</w:t>
        </w:r>
        <w:proofErr w:type="spellStart"/>
        <w:r w:rsidRPr="00897563">
          <w:rPr>
            <w:rFonts w:ascii="ProximaNova" w:eastAsia="Times New Roman" w:hAnsi="ProximaNova" w:cs="Times New Roman"/>
            <w:color w:val="A9C248"/>
            <w:sz w:val="30"/>
            <w:szCs w:val="30"/>
            <w:u w:val="single"/>
            <w:bdr w:val="none" w:sz="0" w:space="0" w:color="auto" w:frame="1"/>
            <w:lang w:eastAsia="uk-UA"/>
          </w:rPr>
          <w:t>Смарт</w:t>
        </w:r>
        <w:proofErr w:type="spellEnd"/>
        <w:r w:rsidRPr="00897563">
          <w:rPr>
            <w:rFonts w:ascii="ProximaNova" w:eastAsia="Times New Roman" w:hAnsi="ProximaNova" w:cs="Times New Roman"/>
            <w:color w:val="A9C248"/>
            <w:sz w:val="30"/>
            <w:szCs w:val="30"/>
            <w:u w:val="single"/>
            <w:bdr w:val="none" w:sz="0" w:space="0" w:color="auto" w:frame="1"/>
            <w:lang w:eastAsia="uk-UA"/>
          </w:rPr>
          <w:t xml:space="preserve"> освіта”</w:t>
        </w:r>
      </w:hyperlink>
      <w:r w:rsidRPr="00897563">
        <w:rPr>
          <w:rFonts w:ascii="ProximaNova" w:eastAsia="Times New Roman" w:hAnsi="ProximaNova" w:cs="Times New Roman"/>
          <w:color w:val="141414"/>
          <w:sz w:val="30"/>
          <w:szCs w:val="30"/>
          <w:lang w:eastAsia="uk-UA"/>
        </w:rPr>
        <w:t>.</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b/>
          <w:bCs/>
          <w:i/>
          <w:iCs/>
          <w:color w:val="010101"/>
          <w:sz w:val="30"/>
          <w:szCs w:val="30"/>
          <w:bdr w:val="none" w:sz="0" w:space="0" w:color="auto" w:frame="1"/>
          <w:lang w:eastAsia="uk-UA"/>
        </w:rPr>
        <w:t>Микола Скиба, спеціально для “Нової української школи”</w:t>
      </w:r>
    </w:p>
    <w:p w:rsidR="00897563" w:rsidRPr="00897563" w:rsidRDefault="00897563" w:rsidP="00897563">
      <w:pPr>
        <w:spacing w:after="0"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i/>
          <w:iCs/>
          <w:color w:val="010101"/>
          <w:sz w:val="30"/>
          <w:szCs w:val="30"/>
          <w:bdr w:val="none" w:sz="0" w:space="0" w:color="auto" w:frame="1"/>
          <w:lang w:eastAsia="uk-UA"/>
        </w:rPr>
        <w:t xml:space="preserve">Титульне фото: автор – </w:t>
      </w:r>
      <w:proofErr w:type="spellStart"/>
      <w:r w:rsidRPr="00897563">
        <w:rPr>
          <w:rFonts w:ascii="ProximaNova" w:eastAsia="Times New Roman" w:hAnsi="ProximaNova" w:cs="Times New Roman"/>
          <w:i/>
          <w:iCs/>
          <w:color w:val="010101"/>
          <w:sz w:val="30"/>
          <w:szCs w:val="30"/>
          <w:bdr w:val="none" w:sz="0" w:space="0" w:color="auto" w:frame="1"/>
          <w:lang w:eastAsia="uk-UA"/>
        </w:rPr>
        <w:t>belchonock</w:t>
      </w:r>
      <w:proofErr w:type="spellEnd"/>
      <w:r w:rsidRPr="00897563">
        <w:rPr>
          <w:rFonts w:ascii="ProximaNova" w:eastAsia="Times New Roman" w:hAnsi="ProximaNova" w:cs="Times New Roman"/>
          <w:i/>
          <w:iCs/>
          <w:color w:val="010101"/>
          <w:sz w:val="30"/>
          <w:szCs w:val="30"/>
          <w:bdr w:val="none" w:sz="0" w:space="0" w:color="auto" w:frame="1"/>
          <w:lang w:eastAsia="uk-UA"/>
        </w:rPr>
        <w:t>,</w:t>
      </w:r>
      <w:proofErr w:type="spellStart"/>
      <w:r w:rsidRPr="00897563">
        <w:rPr>
          <w:rFonts w:ascii="ProximaNova" w:eastAsia="Times New Roman" w:hAnsi="ProximaNova" w:cs="Times New Roman"/>
          <w:i/>
          <w:iCs/>
          <w:color w:val="010101"/>
          <w:sz w:val="30"/>
          <w:szCs w:val="30"/>
          <w:bdr w:val="none" w:sz="0" w:space="0" w:color="auto" w:frame="1"/>
          <w:lang w:eastAsia="uk-UA"/>
        </w:rPr>
        <w:t> </w:t>
      </w:r>
      <w:hyperlink r:id="rId21" w:tgtFrame="_blank" w:history="1">
        <w:r w:rsidRPr="00897563">
          <w:rPr>
            <w:rFonts w:ascii="ProximaNova" w:eastAsia="Times New Roman" w:hAnsi="ProximaNova" w:cs="Times New Roman"/>
            <w:i/>
            <w:iCs/>
            <w:color w:val="A9C248"/>
            <w:sz w:val="30"/>
            <w:szCs w:val="30"/>
            <w:u w:val="single"/>
            <w:bdr w:val="none" w:sz="0" w:space="0" w:color="auto" w:frame="1"/>
            <w:lang w:eastAsia="uk-UA"/>
          </w:rPr>
          <w:t>Depositphoto</w:t>
        </w:r>
        <w:proofErr w:type="spellEnd"/>
        <w:r w:rsidRPr="00897563">
          <w:rPr>
            <w:rFonts w:ascii="ProximaNova" w:eastAsia="Times New Roman" w:hAnsi="ProximaNova" w:cs="Times New Roman"/>
            <w:i/>
            <w:iCs/>
            <w:color w:val="A9C248"/>
            <w:sz w:val="30"/>
            <w:szCs w:val="30"/>
            <w:u w:val="single"/>
            <w:bdr w:val="none" w:sz="0" w:space="0" w:color="auto" w:frame="1"/>
            <w:lang w:eastAsia="uk-UA"/>
          </w:rPr>
          <w:t>s</w:t>
        </w:r>
      </w:hyperlink>
    </w:p>
    <w:p w:rsidR="00897563" w:rsidRPr="00897563" w:rsidRDefault="00897563" w:rsidP="00897563">
      <w:pPr>
        <w:spacing w:line="240" w:lineRule="auto"/>
        <w:ind w:left="900" w:right="1350"/>
        <w:rPr>
          <w:rFonts w:ascii="ProximaNova" w:eastAsia="Times New Roman" w:hAnsi="ProximaNova" w:cs="Times New Roman"/>
          <w:color w:val="141414"/>
          <w:sz w:val="30"/>
          <w:szCs w:val="30"/>
          <w:lang w:eastAsia="uk-UA"/>
        </w:rPr>
      </w:pPr>
      <w:r w:rsidRPr="00897563">
        <w:rPr>
          <w:rFonts w:ascii="ProximaNova" w:eastAsia="Times New Roman" w:hAnsi="ProximaNova" w:cs="Times New Roman"/>
          <w:i/>
          <w:iCs/>
          <w:color w:val="010101"/>
          <w:sz w:val="30"/>
          <w:szCs w:val="30"/>
          <w:bdr w:val="none" w:sz="0" w:space="0" w:color="auto" w:frame="1"/>
          <w:lang w:eastAsia="uk-UA"/>
        </w:rPr>
        <w:t>Цей матеріал представлений ГО “</w:t>
      </w:r>
      <w:proofErr w:type="spellStart"/>
      <w:r w:rsidRPr="00897563">
        <w:rPr>
          <w:rFonts w:ascii="ProximaNova" w:eastAsia="Times New Roman" w:hAnsi="ProximaNova" w:cs="Times New Roman"/>
          <w:i/>
          <w:iCs/>
          <w:color w:val="010101"/>
          <w:sz w:val="30"/>
          <w:szCs w:val="30"/>
          <w:bdr w:val="none" w:sz="0" w:space="0" w:color="auto" w:frame="1"/>
          <w:lang w:eastAsia="uk-UA"/>
        </w:rPr>
        <w:t>Смарт</w:t>
      </w:r>
      <w:proofErr w:type="spellEnd"/>
      <w:r w:rsidRPr="00897563">
        <w:rPr>
          <w:rFonts w:ascii="ProximaNova" w:eastAsia="Times New Roman" w:hAnsi="ProximaNova" w:cs="Times New Roman"/>
          <w:i/>
          <w:iCs/>
          <w:color w:val="010101"/>
          <w:sz w:val="30"/>
          <w:szCs w:val="30"/>
          <w:bdr w:val="none" w:sz="0" w:space="0" w:color="auto" w:frame="1"/>
          <w:lang w:eastAsia="uk-UA"/>
        </w:rPr>
        <w:t xml:space="preserve"> освіта” в рамках проекту “Програма сприяння громадській активності “Долучайся!“, що фінансується Агентством США з міжнародного розвитку (USAID) та здійснюється </w:t>
      </w:r>
      <w:proofErr w:type="spellStart"/>
      <w:r w:rsidRPr="00897563">
        <w:rPr>
          <w:rFonts w:ascii="ProximaNova" w:eastAsia="Times New Roman" w:hAnsi="ProximaNova" w:cs="Times New Roman"/>
          <w:i/>
          <w:iCs/>
          <w:color w:val="010101"/>
          <w:sz w:val="30"/>
          <w:szCs w:val="30"/>
          <w:bdr w:val="none" w:sz="0" w:space="0" w:color="auto" w:frame="1"/>
          <w:lang w:eastAsia="uk-UA"/>
        </w:rPr>
        <w:t>Pact</w:t>
      </w:r>
      <w:proofErr w:type="spellEnd"/>
      <w:r w:rsidRPr="00897563">
        <w:rPr>
          <w:rFonts w:ascii="ProximaNova" w:eastAsia="Times New Roman" w:hAnsi="ProximaNova" w:cs="Times New Roman"/>
          <w:i/>
          <w:iCs/>
          <w:color w:val="010101"/>
          <w:sz w:val="30"/>
          <w:szCs w:val="30"/>
          <w:bdr w:val="none" w:sz="0" w:space="0" w:color="auto" w:frame="1"/>
          <w:lang w:eastAsia="uk-UA"/>
        </w:rPr>
        <w:t xml:space="preserve"> в Україні. Зміст матеріалу є </w:t>
      </w:r>
      <w:r w:rsidRPr="00897563">
        <w:rPr>
          <w:rFonts w:ascii="ProximaNova" w:eastAsia="Times New Roman" w:hAnsi="ProximaNova" w:cs="Times New Roman"/>
          <w:i/>
          <w:iCs/>
          <w:color w:val="010101"/>
          <w:sz w:val="30"/>
          <w:szCs w:val="30"/>
          <w:bdr w:val="none" w:sz="0" w:space="0" w:color="auto" w:frame="1"/>
          <w:lang w:eastAsia="uk-UA"/>
        </w:rPr>
        <w:lastRenderedPageBreak/>
        <w:t xml:space="preserve">винятковою відповідальністю </w:t>
      </w:r>
      <w:proofErr w:type="spellStart"/>
      <w:r w:rsidRPr="00897563">
        <w:rPr>
          <w:rFonts w:ascii="ProximaNova" w:eastAsia="Times New Roman" w:hAnsi="ProximaNova" w:cs="Times New Roman"/>
          <w:i/>
          <w:iCs/>
          <w:color w:val="010101"/>
          <w:sz w:val="30"/>
          <w:szCs w:val="30"/>
          <w:bdr w:val="none" w:sz="0" w:space="0" w:color="auto" w:frame="1"/>
          <w:lang w:eastAsia="uk-UA"/>
        </w:rPr>
        <w:t>Pact</w:t>
      </w:r>
      <w:proofErr w:type="spellEnd"/>
      <w:r w:rsidRPr="00897563">
        <w:rPr>
          <w:rFonts w:ascii="ProximaNova" w:eastAsia="Times New Roman" w:hAnsi="ProximaNova" w:cs="Times New Roman"/>
          <w:i/>
          <w:iCs/>
          <w:color w:val="010101"/>
          <w:sz w:val="30"/>
          <w:szCs w:val="30"/>
          <w:bdr w:val="none" w:sz="0" w:space="0" w:color="auto" w:frame="1"/>
          <w:lang w:eastAsia="uk-UA"/>
        </w:rPr>
        <w:t xml:space="preserve"> та його </w:t>
      </w:r>
      <w:proofErr w:type="spellStart"/>
      <w:r w:rsidRPr="00897563">
        <w:rPr>
          <w:rFonts w:ascii="ProximaNova" w:eastAsia="Times New Roman" w:hAnsi="ProximaNova" w:cs="Times New Roman"/>
          <w:i/>
          <w:iCs/>
          <w:color w:val="010101"/>
          <w:sz w:val="30"/>
          <w:szCs w:val="30"/>
          <w:bdr w:val="none" w:sz="0" w:space="0" w:color="auto" w:frame="1"/>
          <w:lang w:eastAsia="uk-UA"/>
        </w:rPr>
        <w:t>партнерiв</w:t>
      </w:r>
      <w:proofErr w:type="spellEnd"/>
      <w:r w:rsidRPr="00897563">
        <w:rPr>
          <w:rFonts w:ascii="ProximaNova" w:eastAsia="Times New Roman" w:hAnsi="ProximaNova" w:cs="Times New Roman"/>
          <w:i/>
          <w:iCs/>
          <w:color w:val="010101"/>
          <w:sz w:val="30"/>
          <w:szCs w:val="30"/>
          <w:bdr w:val="none" w:sz="0" w:space="0" w:color="auto" w:frame="1"/>
          <w:lang w:eastAsia="uk-UA"/>
        </w:rPr>
        <w:t xml:space="preserve"> i не обов’язково відображає погляди Агентства США з міжнародного розвитку (USAID) або уряду США.</w:t>
      </w:r>
    </w:p>
    <w:sectPr w:rsidR="00897563" w:rsidRPr="008975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roximaNov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1C31"/>
    <w:multiLevelType w:val="multilevel"/>
    <w:tmpl w:val="7D82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4794F"/>
    <w:multiLevelType w:val="multilevel"/>
    <w:tmpl w:val="5ED0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357D1D"/>
    <w:multiLevelType w:val="multilevel"/>
    <w:tmpl w:val="507E8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882486"/>
    <w:multiLevelType w:val="multilevel"/>
    <w:tmpl w:val="A8CE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7422E2"/>
    <w:multiLevelType w:val="multilevel"/>
    <w:tmpl w:val="01D0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CD2"/>
    <w:rsid w:val="000E5460"/>
    <w:rsid w:val="0037246F"/>
    <w:rsid w:val="00643A3A"/>
    <w:rsid w:val="00897563"/>
    <w:rsid w:val="00CA3C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7563"/>
    <w:rPr>
      <w:color w:val="0000FF"/>
      <w:u w:val="single"/>
    </w:rPr>
  </w:style>
  <w:style w:type="paragraph" w:styleId="a4">
    <w:name w:val="Balloon Text"/>
    <w:basedOn w:val="a"/>
    <w:link w:val="a5"/>
    <w:uiPriority w:val="99"/>
    <w:semiHidden/>
    <w:unhideWhenUsed/>
    <w:rsid w:val="008975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7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7563"/>
    <w:rPr>
      <w:color w:val="0000FF"/>
      <w:u w:val="single"/>
    </w:rPr>
  </w:style>
  <w:style w:type="paragraph" w:styleId="a4">
    <w:name w:val="Balloon Text"/>
    <w:basedOn w:val="a"/>
    <w:link w:val="a5"/>
    <w:uiPriority w:val="99"/>
    <w:semiHidden/>
    <w:unhideWhenUsed/>
    <w:rsid w:val="008975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75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80090">
      <w:bodyDiv w:val="1"/>
      <w:marLeft w:val="0"/>
      <w:marRight w:val="0"/>
      <w:marTop w:val="0"/>
      <w:marBottom w:val="0"/>
      <w:divBdr>
        <w:top w:val="none" w:sz="0" w:space="0" w:color="auto"/>
        <w:left w:val="none" w:sz="0" w:space="0" w:color="auto"/>
        <w:bottom w:val="none" w:sz="0" w:space="0" w:color="auto"/>
        <w:right w:val="none" w:sz="0" w:space="0" w:color="auto"/>
      </w:divBdr>
    </w:div>
    <w:div w:id="880483694">
      <w:bodyDiv w:val="1"/>
      <w:marLeft w:val="0"/>
      <w:marRight w:val="0"/>
      <w:marTop w:val="0"/>
      <w:marBottom w:val="0"/>
      <w:divBdr>
        <w:top w:val="none" w:sz="0" w:space="0" w:color="auto"/>
        <w:left w:val="none" w:sz="0" w:space="0" w:color="auto"/>
        <w:bottom w:val="none" w:sz="0" w:space="0" w:color="auto"/>
        <w:right w:val="none" w:sz="0" w:space="0" w:color="auto"/>
      </w:divBdr>
      <w:divsChild>
        <w:div w:id="1166091446">
          <w:marLeft w:val="0"/>
          <w:marRight w:val="0"/>
          <w:marTop w:val="0"/>
          <w:marBottom w:val="0"/>
          <w:divBdr>
            <w:top w:val="none" w:sz="0" w:space="0" w:color="auto"/>
            <w:left w:val="none" w:sz="0" w:space="0" w:color="auto"/>
            <w:bottom w:val="none" w:sz="0" w:space="0" w:color="auto"/>
            <w:right w:val="none" w:sz="0" w:space="0" w:color="auto"/>
          </w:divBdr>
        </w:div>
        <w:div w:id="469328604">
          <w:marLeft w:val="0"/>
          <w:marRight w:val="0"/>
          <w:marTop w:val="0"/>
          <w:marBottom w:val="450"/>
          <w:divBdr>
            <w:top w:val="none" w:sz="0" w:space="0" w:color="auto"/>
            <w:left w:val="none" w:sz="0" w:space="0" w:color="auto"/>
            <w:bottom w:val="none" w:sz="0" w:space="0" w:color="auto"/>
            <w:right w:val="none" w:sz="0" w:space="0" w:color="auto"/>
          </w:divBdr>
          <w:divsChild>
            <w:div w:id="1652517089">
              <w:marLeft w:val="0"/>
              <w:marRight w:val="450"/>
              <w:marTop w:val="0"/>
              <w:marBottom w:val="0"/>
              <w:divBdr>
                <w:top w:val="none" w:sz="0" w:space="0" w:color="auto"/>
                <w:left w:val="none" w:sz="0" w:space="0" w:color="auto"/>
                <w:bottom w:val="none" w:sz="0" w:space="0" w:color="auto"/>
                <w:right w:val="none" w:sz="0" w:space="0" w:color="auto"/>
              </w:divBdr>
              <w:divsChild>
                <w:div w:id="249775279">
                  <w:marLeft w:val="0"/>
                  <w:marRight w:val="0"/>
                  <w:marTop w:val="0"/>
                  <w:marBottom w:val="450"/>
                  <w:divBdr>
                    <w:top w:val="none" w:sz="0" w:space="0" w:color="auto"/>
                    <w:left w:val="none" w:sz="0" w:space="0" w:color="auto"/>
                    <w:bottom w:val="single" w:sz="6" w:space="0" w:color="F5F5F5"/>
                    <w:right w:val="none" w:sz="0" w:space="0" w:color="auto"/>
                  </w:divBdr>
                  <w:divsChild>
                    <w:div w:id="1923679911">
                      <w:marLeft w:val="0"/>
                      <w:marRight w:val="0"/>
                      <w:marTop w:val="0"/>
                      <w:marBottom w:val="0"/>
                      <w:divBdr>
                        <w:top w:val="none" w:sz="0" w:space="0" w:color="auto"/>
                        <w:left w:val="none" w:sz="0" w:space="0" w:color="auto"/>
                        <w:bottom w:val="none" w:sz="0" w:space="0" w:color="auto"/>
                        <w:right w:val="none" w:sz="0" w:space="0" w:color="auto"/>
                      </w:divBdr>
                    </w:div>
                    <w:div w:id="1175195376">
                      <w:marLeft w:val="0"/>
                      <w:marRight w:val="0"/>
                      <w:marTop w:val="0"/>
                      <w:marBottom w:val="0"/>
                      <w:divBdr>
                        <w:top w:val="none" w:sz="0" w:space="0" w:color="auto"/>
                        <w:left w:val="none" w:sz="0" w:space="0" w:color="auto"/>
                        <w:bottom w:val="none" w:sz="0" w:space="0" w:color="auto"/>
                        <w:right w:val="none" w:sz="0" w:space="0" w:color="auto"/>
                      </w:divBdr>
                    </w:div>
                  </w:divsChild>
                </w:div>
                <w:div w:id="1310552671">
                  <w:marLeft w:val="0"/>
                  <w:marRight w:val="0"/>
                  <w:marTop w:val="0"/>
                  <w:marBottom w:val="0"/>
                  <w:divBdr>
                    <w:top w:val="none" w:sz="0" w:space="0" w:color="auto"/>
                    <w:left w:val="none" w:sz="0" w:space="0" w:color="auto"/>
                    <w:bottom w:val="none" w:sz="0" w:space="0" w:color="auto"/>
                    <w:right w:val="none" w:sz="0" w:space="0" w:color="auto"/>
                  </w:divBdr>
                  <w:divsChild>
                    <w:div w:id="1018771621">
                      <w:marLeft w:val="0"/>
                      <w:marRight w:val="0"/>
                      <w:marTop w:val="0"/>
                      <w:marBottom w:val="0"/>
                      <w:divBdr>
                        <w:top w:val="none" w:sz="0" w:space="0" w:color="auto"/>
                        <w:left w:val="none" w:sz="0" w:space="0" w:color="auto"/>
                        <w:bottom w:val="none" w:sz="0" w:space="0" w:color="auto"/>
                        <w:right w:val="none" w:sz="0" w:space="0" w:color="auto"/>
                      </w:divBdr>
                    </w:div>
                    <w:div w:id="188875795">
                      <w:marLeft w:val="0"/>
                      <w:marRight w:val="0"/>
                      <w:marTop w:val="0"/>
                      <w:marBottom w:val="0"/>
                      <w:divBdr>
                        <w:top w:val="none" w:sz="0" w:space="0" w:color="auto"/>
                        <w:left w:val="none" w:sz="0" w:space="0" w:color="auto"/>
                        <w:bottom w:val="none" w:sz="0" w:space="0" w:color="auto"/>
                        <w:right w:val="none" w:sz="0" w:space="0" w:color="auto"/>
                      </w:divBdr>
                    </w:div>
                    <w:div w:id="1001274646">
                      <w:marLeft w:val="0"/>
                      <w:marRight w:val="0"/>
                      <w:marTop w:val="0"/>
                      <w:marBottom w:val="0"/>
                      <w:divBdr>
                        <w:top w:val="none" w:sz="0" w:space="0" w:color="auto"/>
                        <w:left w:val="none" w:sz="0" w:space="0" w:color="auto"/>
                        <w:bottom w:val="none" w:sz="0" w:space="0" w:color="auto"/>
                        <w:right w:val="none" w:sz="0" w:space="0" w:color="auto"/>
                      </w:divBdr>
                    </w:div>
                    <w:div w:id="3510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us.org.ua/articles/zabuta-ukrayinska-shkola-suhomlynskogo-uyavne-interv-yu-z-legendarnym-pedagogom/" TargetMode="External"/><Relationship Id="rId13" Type="http://schemas.openxmlformats.org/officeDocument/2006/relationships/image" Target="media/image3.jpeg"/><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hyperlink" Target="https://ua.depositphotos.com/" TargetMode="External"/><Relationship Id="rId7" Type="http://schemas.openxmlformats.org/officeDocument/2006/relationships/hyperlink" Target="https://www.kmu.gov.ua/storage/app/media/reforms/ukrainska-shkola-compressed.pdf" TargetMode="External"/><Relationship Id="rId12" Type="http://schemas.openxmlformats.org/officeDocument/2006/relationships/hyperlink" Target="https://www.kmu.gov.ua/storage/app/media/reforms/ukrainska-shkola-compressed.pdf" TargetMode="External"/><Relationship Id="rId17" Type="http://schemas.openxmlformats.org/officeDocument/2006/relationships/hyperlink" Target="https://www.coe.int/uk/web/compass/what-are-human-rights-" TargetMode="External"/><Relationship Id="rId2" Type="http://schemas.openxmlformats.org/officeDocument/2006/relationships/styles" Target="styles.xml"/><Relationship Id="rId16" Type="http://schemas.openxmlformats.org/officeDocument/2006/relationships/hyperlink" Target="https://nus.org.ua/view/menshe-teoriyi-bilshe-praktyky-chogo-ochikuyut-batky-vid-bazovoyi-shkoly/" TargetMode="External"/><Relationship Id="rId20" Type="http://schemas.openxmlformats.org/officeDocument/2006/relationships/hyperlink" Target="https://nus.org.ua/news/memorandum-pro-spivpratsyu-v-shkoli-vynesly-na-obgovorennya/"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on.gov.ua/storage/app/media/zagalna%20serednya/yakist-osviti/shlyaykher-naykrashchiy-klas-u-sviti-yak-stvoriti-sistemu-osviti-21-go-stolittya.pdf" TargetMode="External"/><Relationship Id="rId5" Type="http://schemas.openxmlformats.org/officeDocument/2006/relationships/webSettings" Target="webSettings.xml"/><Relationship Id="rId15" Type="http://schemas.openxmlformats.org/officeDocument/2006/relationships/hyperlink" Target="https://www.hadar.org/pedagogy-partnership" TargetMode="External"/><Relationship Id="rId23" Type="http://schemas.openxmlformats.org/officeDocument/2006/relationships/theme" Target="theme/theme1.xml"/><Relationship Id="rId10" Type="http://schemas.openxmlformats.org/officeDocument/2006/relationships/hyperlink" Target="https://www.researchgate.net/publication/249134215_Parent_Involvement_A_Survey_of_Teacher_Practices" TargetMode="External"/><Relationship Id="rId19" Type="http://schemas.openxmlformats.org/officeDocument/2006/relationships/hyperlink" Target="https://ua.depositphoto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a.depositphotos.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12242</Words>
  <Characters>6979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2020-04-23T09:26:00Z</dcterms:created>
  <dcterms:modified xsi:type="dcterms:W3CDTF">2020-04-23T09:30:00Z</dcterms:modified>
</cp:coreProperties>
</file>