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E2" w:rsidRDefault="006B1CE2" w:rsidP="00575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 у вигляді збірників («хрестоматій») статей та уривків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6B1CE2" w:rsidRDefault="006B1CE2" w:rsidP="00575D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(згідно з розпорядженням Науково-дослідної частини № 03-21 від 05.05.2017 р.)</w:t>
      </w:r>
    </w:p>
    <w:p w:rsidR="006B1CE2" w:rsidRDefault="006B1CE2" w:rsidP="00575D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1CE2" w:rsidRPr="00B40AE6" w:rsidRDefault="006B1CE2" w:rsidP="00575D3C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  <w:r w:rsidRPr="00B40AE6">
        <w:rPr>
          <w:rFonts w:ascii="Times New Roman" w:hAnsi="Times New Roman"/>
          <w:b/>
          <w:sz w:val="28"/>
          <w:szCs w:val="28"/>
        </w:rPr>
        <w:t xml:space="preserve">Дисципліна Ораторське мистецтво </w:t>
      </w:r>
    </w:p>
    <w:p w:rsidR="006B1CE2" w:rsidRPr="00B40AE6" w:rsidRDefault="006B1CE2" w:rsidP="00575D3C">
      <w:pPr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B40AE6">
        <w:rPr>
          <w:rFonts w:ascii="Times New Roman" w:hAnsi="Times New Roman"/>
          <w:b/>
          <w:sz w:val="28"/>
          <w:szCs w:val="28"/>
        </w:rPr>
        <w:t>Кафедра теорії та історії держави і права</w:t>
      </w:r>
    </w:p>
    <w:p w:rsidR="006B1CE2" w:rsidRDefault="006B1CE2" w:rsidP="00575D3C">
      <w:pPr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B40AE6">
        <w:rPr>
          <w:rFonts w:ascii="Times New Roman" w:hAnsi="Times New Roman"/>
          <w:b/>
          <w:sz w:val="28"/>
          <w:szCs w:val="28"/>
        </w:rPr>
        <w:t xml:space="preserve">Викладач  к.ю.н. Гергелюк Н.Т. </w:t>
      </w:r>
    </w:p>
    <w:p w:rsidR="006B1CE2" w:rsidRDefault="006B1CE2" w:rsidP="00575D3C">
      <w:pPr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6B1CE2" w:rsidRPr="00B40AE6" w:rsidRDefault="006B1CE2" w:rsidP="00575D3C">
      <w:pPr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6B1CE2" w:rsidRPr="00B40AE6" w:rsidRDefault="006B1CE2" w:rsidP="00575D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B1CE2" w:rsidRPr="007C38F2" w:rsidRDefault="006B1CE2" w:rsidP="00575D3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C38F2">
        <w:rPr>
          <w:rFonts w:ascii="Times New Roman" w:hAnsi="Times New Roman"/>
          <w:b/>
          <w:color w:val="000000"/>
          <w:sz w:val="28"/>
          <w:szCs w:val="28"/>
        </w:rPr>
        <w:t>Ораторське мистецтво як складник професійних якостей юриста / Р. С. Кацавець // </w:t>
      </w:r>
      <w:hyperlink r:id="rId5" w:tooltip="Періодичне видання" w:history="1">
        <w:r w:rsidRPr="007C38F2">
          <w:rPr>
            <w:rStyle w:val="Hyperlink"/>
            <w:rFonts w:ascii="Times New Roman" w:hAnsi="Times New Roman"/>
            <w:b/>
            <w:color w:val="000000"/>
            <w:sz w:val="28"/>
            <w:szCs w:val="28"/>
          </w:rPr>
          <w:t>Вісник Академії адвокатури України</w:t>
        </w:r>
      </w:hyperlink>
      <w:r w:rsidRPr="007C38F2">
        <w:rPr>
          <w:rFonts w:ascii="Times New Roman" w:hAnsi="Times New Roman"/>
          <w:b/>
          <w:color w:val="000000"/>
          <w:sz w:val="28"/>
          <w:szCs w:val="28"/>
        </w:rPr>
        <w:t>. - 2009. - Число 1. - С. 137-141.</w:t>
      </w:r>
    </w:p>
    <w:p w:rsidR="006B1CE2" w:rsidRPr="007C38F2" w:rsidRDefault="006B1CE2" w:rsidP="00575D3C">
      <w:pPr>
        <w:pStyle w:val="ListParagraph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B1CE2" w:rsidRPr="007C38F2" w:rsidRDefault="006B1CE2" w:rsidP="00575D3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</w:pPr>
      <w:r w:rsidRPr="007C38F2">
        <w:rPr>
          <w:rFonts w:ascii="Times New Roman" w:hAnsi="Times New Roman"/>
          <w:b/>
          <w:bCs/>
          <w:color w:val="000000"/>
          <w:sz w:val="28"/>
          <w:szCs w:val="28"/>
        </w:rPr>
        <w:t>Риторика як наука та навчальна дисципліна: історія і сучасність)</w:t>
      </w:r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 / В. Ю. Крикун // </w:t>
      </w:r>
      <w:hyperlink r:id="rId6" w:tooltip="Періодичне видання" w:history="1">
        <w:r w:rsidRPr="007C38F2">
          <w:rPr>
            <w:rStyle w:val="Hyperlink"/>
            <w:rFonts w:ascii="Times New Roman" w:hAnsi="Times New Roman"/>
            <w:b/>
            <w:color w:val="000000"/>
            <w:sz w:val="28"/>
            <w:szCs w:val="28"/>
          </w:rPr>
          <w:t>Гілея: науковий вісник</w:t>
        </w:r>
      </w:hyperlink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. - 2014. - Вип. 87. - С. 301-305.</w:t>
      </w:r>
    </w:p>
    <w:p w:rsidR="006B1CE2" w:rsidRPr="007C38F2" w:rsidRDefault="006B1CE2" w:rsidP="00575D3C">
      <w:pPr>
        <w:pStyle w:val="ListParagraph"/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</w:pPr>
    </w:p>
    <w:p w:rsidR="006B1CE2" w:rsidRPr="007C38F2" w:rsidRDefault="006B1CE2" w:rsidP="00575D3C">
      <w:pPr>
        <w:pStyle w:val="ListParagraph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6B1CE2" w:rsidRPr="007C38F2" w:rsidRDefault="006B1CE2" w:rsidP="00575D3C">
      <w:pPr>
        <w:pStyle w:val="ListParagraph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9F9F9"/>
          <w:lang w:val="en-US"/>
        </w:rPr>
      </w:pPr>
      <w:r w:rsidRPr="007C38F2">
        <w:rPr>
          <w:rFonts w:ascii="Times New Roman" w:hAnsi="Times New Roman"/>
          <w:b/>
          <w:bCs/>
          <w:color w:val="000000"/>
          <w:sz w:val="28"/>
          <w:szCs w:val="28"/>
        </w:rPr>
        <w:t>Антична риторика як протоформа</w:t>
      </w:r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 xml:space="preserve">  </w:t>
      </w:r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  <w:lang w:val="en-US"/>
        </w:rPr>
        <w:t>PR</w:t>
      </w:r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/ О. І. Обласова // </w:t>
      </w:r>
      <w:hyperlink r:id="rId7" w:tooltip="Періодичне видання" w:history="1">
        <w:r w:rsidRPr="007C38F2">
          <w:rPr>
            <w:rStyle w:val="Hyperlink"/>
            <w:rFonts w:ascii="Times New Roman" w:hAnsi="Times New Roman"/>
            <w:b/>
            <w:color w:val="000000"/>
            <w:sz w:val="28"/>
            <w:szCs w:val="28"/>
          </w:rPr>
          <w:t>Держава та регіони. Серія : Соціальні комунікації</w:t>
        </w:r>
      </w:hyperlink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. - 2015. - № 2. - С. 144-150. </w:t>
      </w:r>
    </w:p>
    <w:p w:rsidR="006B1CE2" w:rsidRPr="007C38F2" w:rsidRDefault="006B1CE2" w:rsidP="00575D3C">
      <w:pPr>
        <w:pStyle w:val="ListParagrap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1CE2" w:rsidRPr="007C38F2" w:rsidRDefault="006B1CE2" w:rsidP="00575D3C">
      <w:pPr>
        <w:pStyle w:val="ListParagrap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1CE2" w:rsidRPr="007C38F2" w:rsidRDefault="006B1CE2" w:rsidP="00575D3C">
      <w:pPr>
        <w:pStyle w:val="ListParagraph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</w:pPr>
      <w:r w:rsidRPr="007C38F2">
        <w:rPr>
          <w:rFonts w:ascii="Times New Roman" w:hAnsi="Times New Roman"/>
          <w:b/>
          <w:bCs/>
          <w:color w:val="000000"/>
          <w:sz w:val="28"/>
          <w:szCs w:val="28"/>
        </w:rPr>
        <w:t>Особливості юридичної риторики прокурора як професійного учасника судового процесу</w:t>
      </w:r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 / О. Б. Олійник // </w:t>
      </w:r>
      <w:hyperlink r:id="rId8" w:tooltip="Періодичне видання" w:history="1">
        <w:r w:rsidRPr="007C38F2">
          <w:rPr>
            <w:rStyle w:val="Hyperlink"/>
            <w:rFonts w:ascii="Times New Roman" w:hAnsi="Times New Roman"/>
            <w:b/>
            <w:color w:val="000000"/>
            <w:sz w:val="28"/>
            <w:szCs w:val="28"/>
          </w:rPr>
          <w:t>Університетські наукові записки</w:t>
        </w:r>
      </w:hyperlink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. - 2010. - № 2. - С. 236-242.</w:t>
      </w:r>
    </w:p>
    <w:p w:rsidR="006B1CE2" w:rsidRPr="007C38F2" w:rsidRDefault="006B1CE2" w:rsidP="00575D3C">
      <w:pPr>
        <w:pStyle w:val="ListParagraph"/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</w:pPr>
    </w:p>
    <w:p w:rsidR="006B1CE2" w:rsidRPr="007C38F2" w:rsidRDefault="006B1CE2" w:rsidP="00575D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</w:pPr>
      <w:r w:rsidRPr="007C38F2">
        <w:rPr>
          <w:rFonts w:ascii="Times New Roman" w:hAnsi="Times New Roman"/>
          <w:b/>
          <w:bCs/>
          <w:color w:val="000000"/>
          <w:sz w:val="28"/>
          <w:szCs w:val="28"/>
        </w:rPr>
        <w:t>Місце і роль юридичної риторики в реалізації демократичного принципу змагальності сторін у судовому процесі</w:t>
      </w:r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 / О. Олійник // </w:t>
      </w:r>
      <w:hyperlink r:id="rId9" w:tooltip="Періодичне видання" w:history="1">
        <w:r w:rsidRPr="007C38F2">
          <w:rPr>
            <w:rStyle w:val="Hyperlink"/>
            <w:rFonts w:ascii="Times New Roman" w:hAnsi="Times New Roman"/>
            <w:b/>
            <w:color w:val="000000"/>
            <w:sz w:val="28"/>
            <w:szCs w:val="28"/>
          </w:rPr>
          <w:t>Віче</w:t>
        </w:r>
      </w:hyperlink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. - 2011. - № 2. - С. 30-32.</w:t>
      </w:r>
    </w:p>
    <w:p w:rsidR="006B1CE2" w:rsidRPr="007C38F2" w:rsidRDefault="006B1CE2" w:rsidP="00575D3C">
      <w:pPr>
        <w:pStyle w:val="ListParagraph"/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</w:pPr>
    </w:p>
    <w:p w:rsidR="006B1CE2" w:rsidRPr="007C38F2" w:rsidRDefault="006B1CE2" w:rsidP="00575D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444444"/>
          <w:sz w:val="28"/>
          <w:szCs w:val="28"/>
          <w:shd w:val="clear" w:color="auto" w:fill="F9F9F9"/>
        </w:rPr>
      </w:pPr>
      <w:r w:rsidRPr="007C38F2">
        <w:rPr>
          <w:rFonts w:ascii="Times New Roman" w:hAnsi="Times New Roman"/>
          <w:b/>
          <w:bCs/>
          <w:color w:val="000000"/>
          <w:sz w:val="28"/>
          <w:szCs w:val="28"/>
        </w:rPr>
        <w:t>Становлення та розвиток судового красномовства як складової юридичної риторики в Античну епоху</w:t>
      </w:r>
      <w:r w:rsidRPr="007C38F2">
        <w:rPr>
          <w:rFonts w:ascii="Times New Roman" w:hAnsi="Times New Roman"/>
          <w:b/>
          <w:color w:val="000000"/>
          <w:sz w:val="28"/>
          <w:szCs w:val="28"/>
          <w:shd w:val="clear" w:color="auto" w:fill="F9F9F9"/>
        </w:rPr>
        <w:t> / О. Олійник /</w:t>
      </w:r>
      <w:r w:rsidRPr="007C38F2">
        <w:rPr>
          <w:rFonts w:ascii="Times New Roman" w:hAnsi="Times New Roman"/>
          <w:b/>
          <w:color w:val="444444"/>
          <w:sz w:val="28"/>
          <w:szCs w:val="28"/>
          <w:shd w:val="clear" w:color="auto" w:fill="F9F9F9"/>
        </w:rPr>
        <w:t>/ </w:t>
      </w:r>
      <w:hyperlink r:id="rId10" w:tooltip="Періодичне видання" w:history="1">
        <w:r w:rsidRPr="007C38F2">
          <w:rPr>
            <w:rStyle w:val="Hyperlink"/>
            <w:rFonts w:ascii="Times New Roman" w:hAnsi="Times New Roman"/>
            <w:b/>
            <w:color w:val="8B4513"/>
            <w:sz w:val="28"/>
            <w:szCs w:val="28"/>
          </w:rPr>
          <w:t>Віче</w:t>
        </w:r>
      </w:hyperlink>
      <w:r w:rsidRPr="007C38F2">
        <w:rPr>
          <w:rFonts w:ascii="Times New Roman" w:hAnsi="Times New Roman"/>
          <w:b/>
          <w:color w:val="444444"/>
          <w:sz w:val="28"/>
          <w:szCs w:val="28"/>
          <w:shd w:val="clear" w:color="auto" w:fill="F9F9F9"/>
        </w:rPr>
        <w:t>. - 2010. - № 17. - С. 25-27</w:t>
      </w:r>
      <w:r w:rsidRPr="007C38F2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 </w:t>
      </w:r>
    </w:p>
    <w:p w:rsidR="006B1CE2" w:rsidRPr="00575D3C" w:rsidRDefault="006B1CE2" w:rsidP="00575D3C">
      <w:pPr>
        <w:pStyle w:val="ListParagraph"/>
        <w:rPr>
          <w:rFonts w:ascii="Helvetica" w:hAnsi="Helvetica" w:cs="Helvetica"/>
          <w:b/>
          <w:color w:val="444444"/>
          <w:sz w:val="27"/>
          <w:szCs w:val="27"/>
          <w:shd w:val="clear" w:color="auto" w:fill="F9F9F9"/>
        </w:rPr>
      </w:pPr>
    </w:p>
    <w:p w:rsidR="006B1CE2" w:rsidRPr="00575D3C" w:rsidRDefault="006B1CE2" w:rsidP="00575D3C">
      <w:pPr>
        <w:spacing w:line="360" w:lineRule="auto"/>
        <w:rPr>
          <w:rFonts w:ascii="Helvetica" w:hAnsi="Helvetica" w:cs="Helvetica"/>
          <w:color w:val="444444"/>
          <w:sz w:val="27"/>
          <w:szCs w:val="27"/>
          <w:shd w:val="clear" w:color="auto" w:fill="F9F9F9"/>
        </w:rPr>
      </w:pPr>
    </w:p>
    <w:p w:rsidR="006B1CE2" w:rsidRDefault="006B1CE2"/>
    <w:sectPr w:rsidR="006B1CE2" w:rsidSect="00F35B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746D"/>
    <w:multiLevelType w:val="hybridMultilevel"/>
    <w:tmpl w:val="1A5A68E2"/>
    <w:lvl w:ilvl="0" w:tplc="1FFC8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25A"/>
    <w:rsid w:val="0016521A"/>
    <w:rsid w:val="00575D3C"/>
    <w:rsid w:val="005C0383"/>
    <w:rsid w:val="0066025A"/>
    <w:rsid w:val="006B1CE2"/>
    <w:rsid w:val="007C38F2"/>
    <w:rsid w:val="008D0915"/>
    <w:rsid w:val="00B40AE6"/>
    <w:rsid w:val="00C86897"/>
    <w:rsid w:val="00CC7853"/>
    <w:rsid w:val="00E84022"/>
    <w:rsid w:val="00F3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D3C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75D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75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9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A1%D0%BE%D1%86.%D0%BA%D0%BE%D0%BC%D1%83%D0%BD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32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4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4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431</Words>
  <Characters>2463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 у вигляді збірників («хрестоматій») статей та уривків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dc:title>
  <dc:subject/>
  <dc:creator>admin</dc:creator>
  <cp:keywords/>
  <dc:description/>
  <cp:lastModifiedBy>kaf</cp:lastModifiedBy>
  <cp:revision>2</cp:revision>
  <dcterms:created xsi:type="dcterms:W3CDTF">2017-11-10T07:05:00Z</dcterms:created>
  <dcterms:modified xsi:type="dcterms:W3CDTF">2017-11-10T07:05:00Z</dcterms:modified>
</cp:coreProperties>
</file>