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F0D" w:rsidRDefault="007A6F0D" w:rsidP="00B40AE6">
      <w:pPr>
        <w:spacing w:after="0" w:line="240" w:lineRule="auto"/>
        <w:jc w:val="center"/>
        <w:rPr>
          <w:rFonts w:ascii="Times New Roman" w:hAnsi="Times New Roman"/>
          <w:b/>
          <w:sz w:val="28"/>
          <w:szCs w:val="28"/>
        </w:rPr>
      </w:pPr>
      <w:r>
        <w:rPr>
          <w:rFonts w:ascii="Times New Roman" w:hAnsi="Times New Roman"/>
          <w:b/>
          <w:sz w:val="28"/>
          <w:szCs w:val="28"/>
        </w:rPr>
        <w:t>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w:t>
      </w:r>
    </w:p>
    <w:p w:rsidR="007A6F0D" w:rsidRDefault="007A6F0D" w:rsidP="00B40AE6">
      <w:pPr>
        <w:spacing w:after="0" w:line="240" w:lineRule="auto"/>
        <w:jc w:val="center"/>
        <w:rPr>
          <w:rFonts w:ascii="Times New Roman" w:hAnsi="Times New Roman"/>
          <w:sz w:val="24"/>
          <w:szCs w:val="24"/>
        </w:rPr>
      </w:pPr>
      <w:r>
        <w:rPr>
          <w:rFonts w:ascii="Times New Roman" w:hAnsi="Times New Roman"/>
          <w:sz w:val="24"/>
          <w:szCs w:val="24"/>
        </w:rPr>
        <w:t>(згідно з розпорядженням Науково-дослідної частини № 03-21 від 05.05.2017 р.)</w:t>
      </w:r>
    </w:p>
    <w:p w:rsidR="007A6F0D" w:rsidRDefault="007A6F0D" w:rsidP="00B40AE6">
      <w:pPr>
        <w:spacing w:after="0" w:line="240" w:lineRule="auto"/>
        <w:jc w:val="center"/>
        <w:rPr>
          <w:rFonts w:ascii="Times New Roman" w:hAnsi="Times New Roman"/>
          <w:sz w:val="24"/>
          <w:szCs w:val="24"/>
        </w:rPr>
      </w:pPr>
    </w:p>
    <w:p w:rsidR="007A6F0D" w:rsidRPr="00B40AE6" w:rsidRDefault="007A6F0D" w:rsidP="00B40AE6">
      <w:pPr>
        <w:spacing w:after="0" w:line="240" w:lineRule="auto"/>
        <w:ind w:left="-426"/>
        <w:rPr>
          <w:rFonts w:ascii="Times New Roman" w:hAnsi="Times New Roman"/>
          <w:b/>
          <w:sz w:val="28"/>
          <w:szCs w:val="28"/>
        </w:rPr>
      </w:pPr>
      <w:r w:rsidRPr="00B40AE6">
        <w:rPr>
          <w:rFonts w:ascii="Times New Roman" w:hAnsi="Times New Roman"/>
          <w:b/>
          <w:sz w:val="28"/>
          <w:szCs w:val="28"/>
        </w:rPr>
        <w:t xml:space="preserve">Дисципліна Ораторське мистецтво </w:t>
      </w:r>
    </w:p>
    <w:p w:rsidR="007A6F0D" w:rsidRPr="00B40AE6" w:rsidRDefault="007A6F0D" w:rsidP="005C130A">
      <w:pPr>
        <w:spacing w:after="0" w:line="240" w:lineRule="auto"/>
        <w:ind w:left="-426"/>
        <w:jc w:val="both"/>
        <w:rPr>
          <w:rFonts w:ascii="Times New Roman" w:hAnsi="Times New Roman"/>
          <w:b/>
          <w:sz w:val="28"/>
          <w:szCs w:val="28"/>
        </w:rPr>
      </w:pPr>
      <w:r w:rsidRPr="00B40AE6">
        <w:rPr>
          <w:rFonts w:ascii="Times New Roman" w:hAnsi="Times New Roman"/>
          <w:b/>
          <w:sz w:val="28"/>
          <w:szCs w:val="28"/>
        </w:rPr>
        <w:t>Кафедра теорії та історії держави і права</w:t>
      </w:r>
    </w:p>
    <w:p w:rsidR="007A6F0D" w:rsidRDefault="007A6F0D" w:rsidP="005C130A">
      <w:pPr>
        <w:spacing w:after="0" w:line="240" w:lineRule="auto"/>
        <w:ind w:left="-426"/>
        <w:jc w:val="both"/>
        <w:rPr>
          <w:rFonts w:ascii="Times New Roman" w:hAnsi="Times New Roman"/>
          <w:b/>
          <w:sz w:val="28"/>
          <w:szCs w:val="28"/>
        </w:rPr>
      </w:pPr>
      <w:r w:rsidRPr="00B40AE6">
        <w:rPr>
          <w:rFonts w:ascii="Times New Roman" w:hAnsi="Times New Roman"/>
          <w:b/>
          <w:sz w:val="28"/>
          <w:szCs w:val="28"/>
        </w:rPr>
        <w:t xml:space="preserve">Викладач  к.ю.н. Гергелюк Н.Т. </w:t>
      </w:r>
    </w:p>
    <w:p w:rsidR="007A6F0D" w:rsidRDefault="007A6F0D" w:rsidP="005C130A">
      <w:pPr>
        <w:spacing w:after="0" w:line="240" w:lineRule="auto"/>
        <w:ind w:left="-426"/>
        <w:jc w:val="both"/>
        <w:rPr>
          <w:rFonts w:ascii="Times New Roman" w:hAnsi="Times New Roman"/>
          <w:b/>
          <w:sz w:val="28"/>
          <w:szCs w:val="28"/>
        </w:rPr>
      </w:pPr>
    </w:p>
    <w:p w:rsidR="007A6F0D" w:rsidRPr="00B40AE6" w:rsidRDefault="007A6F0D" w:rsidP="005C130A">
      <w:pPr>
        <w:spacing w:after="0" w:line="240" w:lineRule="auto"/>
        <w:ind w:left="-426"/>
        <w:jc w:val="both"/>
        <w:rPr>
          <w:rFonts w:ascii="Times New Roman" w:hAnsi="Times New Roman"/>
          <w:b/>
          <w:sz w:val="28"/>
          <w:szCs w:val="28"/>
        </w:rPr>
      </w:pPr>
    </w:p>
    <w:p w:rsidR="007A6F0D" w:rsidRPr="00B40AE6" w:rsidRDefault="007A6F0D" w:rsidP="005C130A">
      <w:pPr>
        <w:spacing w:after="0" w:line="240" w:lineRule="auto"/>
        <w:jc w:val="both"/>
        <w:rPr>
          <w:rFonts w:ascii="Times New Roman" w:hAnsi="Times New Roman"/>
          <w:b/>
          <w:sz w:val="28"/>
          <w:szCs w:val="28"/>
        </w:rPr>
      </w:pPr>
    </w:p>
    <w:p w:rsidR="007A6F0D" w:rsidRPr="00B40AE6" w:rsidRDefault="007A6F0D" w:rsidP="005C130A">
      <w:pPr>
        <w:pStyle w:val="ListParagraph"/>
        <w:numPr>
          <w:ilvl w:val="0"/>
          <w:numId w:val="1"/>
        </w:numPr>
        <w:jc w:val="both"/>
        <w:rPr>
          <w:rFonts w:ascii="Times New Roman" w:hAnsi="Times New Roman"/>
          <w:b/>
          <w:sz w:val="28"/>
          <w:szCs w:val="28"/>
        </w:rPr>
      </w:pPr>
      <w:r w:rsidRPr="00B40AE6">
        <w:rPr>
          <w:rFonts w:ascii="Times New Roman" w:hAnsi="Times New Roman"/>
          <w:b/>
          <w:sz w:val="28"/>
          <w:szCs w:val="28"/>
        </w:rPr>
        <w:t>Ораторське мистецтво як складник професійних якостей юриста / Р. С. Кацавець // </w:t>
      </w:r>
      <w:hyperlink r:id="rId5" w:tooltip="Періодичне видання" w:history="1">
        <w:r w:rsidRPr="00B40AE6">
          <w:rPr>
            <w:rStyle w:val="Hyperlink"/>
            <w:rFonts w:ascii="Times New Roman" w:hAnsi="Times New Roman"/>
            <w:b/>
            <w:sz w:val="28"/>
            <w:szCs w:val="28"/>
          </w:rPr>
          <w:t>Вісник Академії адвокатури України</w:t>
        </w:r>
      </w:hyperlink>
      <w:r w:rsidRPr="00B40AE6">
        <w:rPr>
          <w:rFonts w:ascii="Times New Roman" w:hAnsi="Times New Roman"/>
          <w:b/>
          <w:sz w:val="28"/>
          <w:szCs w:val="28"/>
        </w:rPr>
        <w:t>. - 2009. - Число 1. - С. 137-141.</w:t>
      </w:r>
    </w:p>
    <w:p w:rsidR="007A6F0D" w:rsidRDefault="007A6F0D" w:rsidP="005C130A">
      <w:pPr>
        <w:spacing w:line="360" w:lineRule="auto"/>
        <w:ind w:firstLine="360"/>
        <w:jc w:val="both"/>
        <w:rPr>
          <w:rFonts w:ascii="Times New Roman" w:hAnsi="Times New Roman"/>
          <w:sz w:val="28"/>
          <w:szCs w:val="28"/>
        </w:rPr>
      </w:pPr>
      <w:r w:rsidRPr="00B40AE6">
        <w:rPr>
          <w:rFonts w:ascii="Times New Roman" w:hAnsi="Times New Roman"/>
          <w:sz w:val="28"/>
          <w:szCs w:val="28"/>
        </w:rPr>
        <w:t>Ораторське мистецтво – це спосіб вираження думок, почуттів, волевиявлень;</w:t>
      </w:r>
    </w:p>
    <w:p w:rsidR="007A6F0D" w:rsidRDefault="007A6F0D" w:rsidP="005C130A">
      <w:pPr>
        <w:spacing w:line="360" w:lineRule="auto"/>
        <w:ind w:firstLine="360"/>
        <w:jc w:val="both"/>
        <w:rPr>
          <w:rFonts w:ascii="Times New Roman" w:hAnsi="Times New Roman"/>
          <w:sz w:val="28"/>
          <w:szCs w:val="28"/>
        </w:rPr>
      </w:pPr>
      <w:r>
        <w:rPr>
          <w:rFonts w:ascii="Times New Roman" w:hAnsi="Times New Roman"/>
          <w:sz w:val="28"/>
          <w:szCs w:val="28"/>
        </w:rPr>
        <w:t>Т</w:t>
      </w:r>
      <w:r w:rsidRPr="00B40AE6">
        <w:rPr>
          <w:rFonts w:ascii="Times New Roman" w:hAnsi="Times New Roman"/>
          <w:sz w:val="28"/>
          <w:szCs w:val="28"/>
        </w:rPr>
        <w:t>рибуна для юриста, засіб правового впливуй культури</w:t>
      </w:r>
      <w:r>
        <w:rPr>
          <w:rFonts w:ascii="Times New Roman" w:hAnsi="Times New Roman"/>
          <w:sz w:val="28"/>
          <w:szCs w:val="28"/>
        </w:rPr>
        <w:t xml:space="preserve">. </w:t>
      </w:r>
      <w:r w:rsidRPr="00B40AE6">
        <w:rPr>
          <w:rFonts w:ascii="Times New Roman" w:hAnsi="Times New Roman"/>
          <w:sz w:val="28"/>
          <w:szCs w:val="28"/>
        </w:rPr>
        <w:t>В юридичній сфері воно підкоряєтьсяздійсненню функцій права через миттєверозкриття всього досвіду, характеру, наміріворатора-юриста</w:t>
      </w:r>
      <w:r>
        <w:rPr>
          <w:rFonts w:ascii="Times New Roman" w:hAnsi="Times New Roman"/>
          <w:sz w:val="28"/>
          <w:szCs w:val="28"/>
        </w:rPr>
        <w:t xml:space="preserve">. </w:t>
      </w:r>
    </w:p>
    <w:p w:rsidR="007A6F0D" w:rsidRDefault="007A6F0D" w:rsidP="005C130A">
      <w:pPr>
        <w:spacing w:line="360" w:lineRule="auto"/>
        <w:ind w:firstLine="360"/>
        <w:jc w:val="both"/>
        <w:rPr>
          <w:rFonts w:ascii="Times New Roman" w:hAnsi="Times New Roman"/>
          <w:sz w:val="28"/>
          <w:szCs w:val="28"/>
        </w:rPr>
      </w:pPr>
      <w:r>
        <w:rPr>
          <w:rFonts w:ascii="Times New Roman" w:hAnsi="Times New Roman"/>
          <w:sz w:val="28"/>
          <w:szCs w:val="28"/>
        </w:rPr>
        <w:t>«</w:t>
      </w:r>
      <w:r w:rsidRPr="00B40AE6">
        <w:rPr>
          <w:rFonts w:ascii="Times New Roman" w:hAnsi="Times New Roman"/>
          <w:sz w:val="28"/>
          <w:szCs w:val="28"/>
        </w:rPr>
        <w:t>Оратор повинен володіти дотепністю</w:t>
      </w:r>
      <w:r>
        <w:rPr>
          <w:rFonts w:ascii="Times New Roman" w:hAnsi="Times New Roman"/>
          <w:sz w:val="28"/>
          <w:szCs w:val="28"/>
        </w:rPr>
        <w:t xml:space="preserve"> діалектика, думками філософа,пам’яттю законодавця »</w:t>
      </w:r>
      <w:r w:rsidRPr="00B40AE6">
        <w:rPr>
          <w:rFonts w:ascii="Times New Roman" w:hAnsi="Times New Roman"/>
          <w:sz w:val="28"/>
          <w:szCs w:val="28"/>
        </w:rPr>
        <w:t>, – пише блискучийритор античного світу Цицерон</w:t>
      </w:r>
      <w:r>
        <w:rPr>
          <w:rFonts w:ascii="Times New Roman" w:hAnsi="Times New Roman"/>
          <w:sz w:val="28"/>
          <w:szCs w:val="28"/>
        </w:rPr>
        <w:t xml:space="preserve"> .</w:t>
      </w:r>
    </w:p>
    <w:p w:rsidR="007A6F0D" w:rsidRDefault="007A6F0D" w:rsidP="005C130A">
      <w:pPr>
        <w:spacing w:line="360" w:lineRule="auto"/>
        <w:ind w:firstLine="360"/>
        <w:jc w:val="both"/>
        <w:rPr>
          <w:rFonts w:ascii="Times New Roman" w:hAnsi="Times New Roman"/>
          <w:sz w:val="28"/>
          <w:szCs w:val="28"/>
        </w:rPr>
      </w:pPr>
      <w:r w:rsidRPr="00B40AE6">
        <w:rPr>
          <w:rFonts w:ascii="Times New Roman" w:hAnsi="Times New Roman"/>
          <w:sz w:val="28"/>
          <w:szCs w:val="28"/>
        </w:rPr>
        <w:t>Коли говоримо про ораторське мистецтво, то маємо на увазі словесну форму, якій розглядається зміст. Під формою розуміється майстерність викладання змісту</w:t>
      </w:r>
      <w:r>
        <w:rPr>
          <w:rFonts w:ascii="Times New Roman" w:hAnsi="Times New Roman"/>
          <w:sz w:val="28"/>
          <w:szCs w:val="28"/>
        </w:rPr>
        <w:t>.</w:t>
      </w:r>
      <w:r w:rsidRPr="00B40AE6">
        <w:rPr>
          <w:rFonts w:ascii="Times New Roman" w:hAnsi="Times New Roman"/>
          <w:sz w:val="28"/>
          <w:szCs w:val="28"/>
        </w:rPr>
        <w:t>І коли мова йде про підвищення ефективності ораторського мистецтва, питаннястоїть саме про форму пере</w:t>
      </w:r>
      <w:r>
        <w:rPr>
          <w:rFonts w:ascii="Times New Roman" w:hAnsi="Times New Roman"/>
          <w:sz w:val="28"/>
          <w:szCs w:val="28"/>
        </w:rPr>
        <w:t>дачі змісту, ідеї,</w:t>
      </w:r>
      <w:r w:rsidRPr="00B40AE6">
        <w:rPr>
          <w:rFonts w:ascii="Times New Roman" w:hAnsi="Times New Roman"/>
          <w:sz w:val="28"/>
          <w:szCs w:val="28"/>
        </w:rPr>
        <w:t xml:space="preserve"> аргументи на її доведення</w:t>
      </w:r>
      <w:r>
        <w:rPr>
          <w:rFonts w:ascii="Times New Roman" w:hAnsi="Times New Roman"/>
          <w:sz w:val="28"/>
          <w:szCs w:val="28"/>
        </w:rPr>
        <w:t xml:space="preserve">. </w:t>
      </w:r>
      <w:r w:rsidRPr="00B40AE6">
        <w:rPr>
          <w:rFonts w:ascii="Times New Roman" w:hAnsi="Times New Roman"/>
          <w:sz w:val="28"/>
          <w:szCs w:val="28"/>
        </w:rPr>
        <w:t>Існують певні чинники підвищеннямайстерності публічного виступу: лінгвістичний (мовний), техніко-інтонаційний</w:t>
      </w:r>
      <w:r>
        <w:rPr>
          <w:rFonts w:ascii="Times New Roman" w:hAnsi="Times New Roman"/>
          <w:sz w:val="28"/>
          <w:szCs w:val="28"/>
        </w:rPr>
        <w:t xml:space="preserve">, </w:t>
      </w:r>
      <w:r w:rsidRPr="00B40AE6">
        <w:rPr>
          <w:rFonts w:ascii="Times New Roman" w:hAnsi="Times New Roman"/>
          <w:sz w:val="28"/>
          <w:szCs w:val="28"/>
        </w:rPr>
        <w:t>психологічний, педагогічний (дидактичний), логічний</w:t>
      </w:r>
      <w:r>
        <w:rPr>
          <w:rFonts w:ascii="Times New Roman" w:hAnsi="Times New Roman"/>
          <w:sz w:val="28"/>
          <w:szCs w:val="28"/>
        </w:rPr>
        <w:t xml:space="preserve">. </w:t>
      </w:r>
      <w:r w:rsidRPr="00B40AE6">
        <w:rPr>
          <w:rFonts w:ascii="Times New Roman" w:hAnsi="Times New Roman"/>
          <w:sz w:val="28"/>
          <w:szCs w:val="28"/>
        </w:rPr>
        <w:t>Лігнвістично-мовний і техніко</w:t>
      </w:r>
      <w:r>
        <w:rPr>
          <w:rFonts w:ascii="Times New Roman" w:hAnsi="Times New Roman"/>
          <w:sz w:val="28"/>
          <w:szCs w:val="28"/>
        </w:rPr>
        <w:t xml:space="preserve"> - </w:t>
      </w:r>
      <w:r w:rsidRPr="00B40AE6">
        <w:rPr>
          <w:rFonts w:ascii="Times New Roman" w:hAnsi="Times New Roman"/>
          <w:sz w:val="28"/>
          <w:szCs w:val="28"/>
        </w:rPr>
        <w:t>інтонаційний – це способи передачі інформації. Вони впливають на якість інформаціїопосередковано, підсилюючи (або послаблюючи) інформацію, чи навіть на сприйняття її з точністю до навпаки</w:t>
      </w:r>
      <w:r>
        <w:rPr>
          <w:rFonts w:ascii="Times New Roman" w:hAnsi="Times New Roman"/>
          <w:sz w:val="28"/>
          <w:szCs w:val="28"/>
        </w:rPr>
        <w:t xml:space="preserve">. </w:t>
      </w:r>
    </w:p>
    <w:p w:rsidR="007A6F0D" w:rsidRDefault="007A6F0D" w:rsidP="005C130A">
      <w:pPr>
        <w:spacing w:line="360" w:lineRule="auto"/>
        <w:ind w:firstLine="360"/>
        <w:jc w:val="both"/>
        <w:rPr>
          <w:rFonts w:ascii="Times New Roman" w:eastAsia="TimesNewRomanPSMT" w:hAnsi="Times New Roman"/>
          <w:sz w:val="28"/>
          <w:szCs w:val="28"/>
        </w:rPr>
      </w:pPr>
      <w:r w:rsidRPr="00B40AE6">
        <w:rPr>
          <w:rFonts w:ascii="Times New Roman" w:eastAsia="TimesNewRomanPSMT" w:hAnsi="Times New Roman"/>
          <w:sz w:val="28"/>
          <w:szCs w:val="28"/>
        </w:rPr>
        <w:t xml:space="preserve">Значне місце посідає також психологічна основа, адже юрист має справу з живимилюдьми, а не з механізмами, тому має опікуватися тим, чи сприймаються його ідеї чи ні,розуміються чи ні, співчуваютьсячи ні. </w:t>
      </w:r>
    </w:p>
    <w:p w:rsidR="007A6F0D" w:rsidRDefault="007A6F0D" w:rsidP="005C130A">
      <w:pPr>
        <w:spacing w:line="360" w:lineRule="auto"/>
        <w:jc w:val="both"/>
        <w:rPr>
          <w:rFonts w:ascii="Times New Roman" w:eastAsia="TimesNewRomanPSMT" w:hAnsi="Times New Roman"/>
          <w:sz w:val="28"/>
          <w:szCs w:val="28"/>
        </w:rPr>
      </w:pPr>
      <w:r>
        <w:rPr>
          <w:rFonts w:ascii="Times New Roman" w:eastAsia="TimesNewRomanPSMT" w:hAnsi="Times New Roman"/>
          <w:sz w:val="28"/>
          <w:szCs w:val="28"/>
        </w:rPr>
        <w:tab/>
      </w:r>
      <w:r w:rsidRPr="00B40AE6">
        <w:rPr>
          <w:rFonts w:ascii="Times New Roman" w:eastAsia="TimesNewRomanPSMT" w:hAnsi="Times New Roman"/>
          <w:sz w:val="28"/>
          <w:szCs w:val="28"/>
        </w:rPr>
        <w:t>Переконання, таким чином, залежить від того,чи створив юрист необхідну атмосферу ваудиторії; контакт зі слухачами. У даномувипадку мова йде про комунікативні умінняюриста-оратора подолати перешкоди у спілкуванні, які завжди виникають в кожногооратора саме через психологічні труднощітакої діяльності людини, як слухання (нестійкість сприйняття, нетривалість уваги,“відчуження” думки іншого тощо).</w:t>
      </w:r>
    </w:p>
    <w:p w:rsidR="007A6F0D" w:rsidRPr="00FE742B" w:rsidRDefault="007A6F0D" w:rsidP="005C130A">
      <w:pPr>
        <w:spacing w:line="360" w:lineRule="auto"/>
        <w:jc w:val="both"/>
        <w:rPr>
          <w:rFonts w:ascii="Times New Roman" w:hAnsi="Times New Roman"/>
          <w:sz w:val="28"/>
          <w:szCs w:val="28"/>
        </w:rPr>
      </w:pPr>
    </w:p>
    <w:p w:rsidR="007A6F0D" w:rsidRPr="008D0915" w:rsidRDefault="007A6F0D" w:rsidP="008D0915">
      <w:pPr>
        <w:pStyle w:val="ListParagraph"/>
        <w:numPr>
          <w:ilvl w:val="0"/>
          <w:numId w:val="1"/>
        </w:numPr>
        <w:spacing w:line="360" w:lineRule="auto"/>
        <w:rPr>
          <w:rFonts w:ascii="Helvetica" w:hAnsi="Helvetica" w:cs="Helvetica"/>
          <w:color w:val="444444"/>
          <w:sz w:val="27"/>
          <w:szCs w:val="27"/>
          <w:shd w:val="clear" w:color="auto" w:fill="F9F9F9"/>
        </w:rPr>
      </w:pPr>
      <w:r w:rsidRPr="008D0915">
        <w:rPr>
          <w:rFonts w:ascii="Times New Roman" w:hAnsi="Times New Roman"/>
          <w:b/>
          <w:bCs/>
          <w:color w:val="444444"/>
          <w:sz w:val="28"/>
          <w:szCs w:val="28"/>
        </w:rPr>
        <w:t>Риторика як наука та навчальна дисципліна: історія і сучасність)</w:t>
      </w:r>
      <w:r w:rsidRPr="008D0915">
        <w:rPr>
          <w:rFonts w:ascii="Times New Roman" w:hAnsi="Times New Roman"/>
          <w:b/>
          <w:color w:val="444444"/>
          <w:sz w:val="28"/>
          <w:szCs w:val="28"/>
          <w:shd w:val="clear" w:color="auto" w:fill="F9F9F9"/>
        </w:rPr>
        <w:t> / В. Ю. Крикун // </w:t>
      </w:r>
      <w:hyperlink r:id="rId6" w:tooltip="Періодичне видання" w:history="1">
        <w:r w:rsidRPr="008D0915">
          <w:rPr>
            <w:rStyle w:val="Hyperlink"/>
            <w:rFonts w:ascii="Times New Roman" w:hAnsi="Times New Roman"/>
            <w:b/>
            <w:color w:val="8B4513"/>
            <w:sz w:val="28"/>
            <w:szCs w:val="28"/>
          </w:rPr>
          <w:t>Гілея: науковий вісник</w:t>
        </w:r>
      </w:hyperlink>
      <w:r w:rsidRPr="008D0915">
        <w:rPr>
          <w:rFonts w:ascii="Times New Roman" w:hAnsi="Times New Roman"/>
          <w:b/>
          <w:color w:val="444444"/>
          <w:sz w:val="28"/>
          <w:szCs w:val="28"/>
          <w:shd w:val="clear" w:color="auto" w:fill="F9F9F9"/>
        </w:rPr>
        <w:t>. - 2014. - Вип. 87. - С. 301-305</w:t>
      </w:r>
      <w:r w:rsidRPr="008D0915">
        <w:rPr>
          <w:rFonts w:ascii="Helvetica" w:hAnsi="Helvetica" w:cs="Helvetica"/>
          <w:color w:val="444444"/>
          <w:sz w:val="27"/>
          <w:szCs w:val="27"/>
          <w:shd w:val="clear" w:color="auto" w:fill="F9F9F9"/>
        </w:rPr>
        <w:t>.</w:t>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 xml:space="preserve">Значення навичок красномовства у життєдіяльностілюдини, зважаючи на її соціальний характер, складнопереоцінити. </w:t>
      </w:r>
      <w:r>
        <w:rPr>
          <w:rFonts w:ascii="Times New Roman" w:hAnsi="Times New Roman"/>
          <w:sz w:val="28"/>
          <w:szCs w:val="28"/>
        </w:rPr>
        <w:tab/>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 xml:space="preserve">З давніх часів саме оратори булирушійною силою своїх суспільств і своєю діяльністюзабезпечували просування нових ідей, фокусували увагулюдської спільноти на нагальних проблемах. </w:t>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Саме люди з розвинутими навичками красномовства виконуютьфункції лідерів, організовують спільну діяльністьлюдських колективів.Прагнення людини до поширення власногосвітогляду серед інших засобами красномовства риторика розглядає як природне і для його тлумаченнявикористовує поняття «воля до влади».</w:t>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 xml:space="preserve"> У риториці «воля до влади» тлумачиться як досить потужний стимуллюдської поведінки, який наявний у кожного з нас, а нелише у окремих особистостей. Людина прагнепідкоряти собі оточуючий світ, суспільство як середовище для власного існування. Існують вчинки, які нічиміншим не вмотивовані, окрім бажання утвердити себесеред оточуючих людей. Тобто кожна людинанамагається ствердитися у факті власного існування й узначимості цього існування. Особливо важливим мотивом постає ствердження себе у суспільстві, колективі чигрупі.</w:t>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 xml:space="preserve"> Риторична практика дає можливість будь-</w:t>
      </w:r>
      <w:r>
        <w:rPr>
          <w:rFonts w:ascii="Times New Roman" w:hAnsi="Times New Roman"/>
          <w:sz w:val="28"/>
          <w:szCs w:val="28"/>
        </w:rPr>
        <w:t xml:space="preserve">якій </w:t>
      </w:r>
      <w:r w:rsidRPr="008D0915">
        <w:rPr>
          <w:rFonts w:ascii="Times New Roman" w:hAnsi="Times New Roman"/>
          <w:sz w:val="28"/>
          <w:szCs w:val="28"/>
        </w:rPr>
        <w:t>людині цивілізовано реалізувати свою «волю до влади».Незважаючи на загальне визнання важливості риторичних навичок для особистості людини, слід звернутиувагу на проблему, яка пов’язана з визначеннямсутності риторики як науки, яка теоретично досліджуєпрактику красномовства.</w:t>
      </w:r>
    </w:p>
    <w:p w:rsidR="007A6F0D" w:rsidRDefault="007A6F0D" w:rsidP="00FE742B">
      <w:pPr>
        <w:spacing w:line="360" w:lineRule="auto"/>
        <w:ind w:left="357" w:firstLine="351"/>
        <w:jc w:val="both"/>
        <w:rPr>
          <w:rFonts w:ascii="Times New Roman" w:hAnsi="Times New Roman"/>
          <w:sz w:val="28"/>
          <w:szCs w:val="28"/>
        </w:rPr>
      </w:pPr>
      <w:r w:rsidRPr="008D0915">
        <w:rPr>
          <w:rFonts w:ascii="Times New Roman" w:hAnsi="Times New Roman"/>
          <w:sz w:val="28"/>
          <w:szCs w:val="28"/>
        </w:rPr>
        <w:t xml:space="preserve"> У першу чергу слід розглянути проблему на понятійно-категоріальному рівні. Так, увідповідній літературі і повсякденній мові для позначення сфери риторики вживаються декілька понять, асаме «риторика», «теорія красномовства», «мистецтвокрасномовства», «ораторське мистецтво». «Риторика» і«теорія красномовства» нами розглядаються як максимально близькі за змістом, так само як і «мистецтвокрасномовства» і «ораторське мистецтво». </w:t>
      </w:r>
    </w:p>
    <w:p w:rsidR="007A6F0D" w:rsidRDefault="007A6F0D" w:rsidP="00FE742B">
      <w:pPr>
        <w:spacing w:line="360" w:lineRule="auto"/>
        <w:ind w:left="357"/>
        <w:jc w:val="both"/>
        <w:rPr>
          <w:rFonts w:ascii="Times New Roman" w:hAnsi="Times New Roman"/>
          <w:sz w:val="28"/>
          <w:szCs w:val="28"/>
        </w:rPr>
      </w:pPr>
    </w:p>
    <w:p w:rsidR="007A6F0D" w:rsidRDefault="007A6F0D" w:rsidP="008D0915">
      <w:pPr>
        <w:pStyle w:val="ListParagraph"/>
        <w:rPr>
          <w:rFonts w:ascii="TimesNewRoman" w:eastAsia="TimesNewRoman" w:cs="TimesNewRoman"/>
        </w:rPr>
      </w:pPr>
    </w:p>
    <w:p w:rsidR="007A6F0D" w:rsidRDefault="007A6F0D" w:rsidP="008D0915">
      <w:pPr>
        <w:pStyle w:val="ListParagraph"/>
        <w:numPr>
          <w:ilvl w:val="0"/>
          <w:numId w:val="1"/>
        </w:numPr>
        <w:rPr>
          <w:rFonts w:ascii="Helvetica" w:hAnsi="Helvetica" w:cs="Helvetica"/>
          <w:b/>
          <w:color w:val="444444"/>
          <w:sz w:val="27"/>
          <w:szCs w:val="27"/>
          <w:shd w:val="clear" w:color="auto" w:fill="F9F9F9"/>
          <w:lang w:val="en-US"/>
        </w:rPr>
      </w:pPr>
      <w:r w:rsidRPr="008D0915">
        <w:rPr>
          <w:rFonts w:ascii="Helvetica" w:hAnsi="Helvetica" w:cs="Helvetica"/>
          <w:b/>
          <w:bCs/>
          <w:color w:val="444444"/>
          <w:sz w:val="27"/>
          <w:szCs w:val="27"/>
        </w:rPr>
        <w:t>Антична риторика як протоформа</w:t>
      </w:r>
      <w:r w:rsidRPr="008D0915">
        <w:rPr>
          <w:rFonts w:ascii="Helvetica" w:hAnsi="Helvetica" w:cs="Helvetica"/>
          <w:b/>
          <w:color w:val="444444"/>
          <w:sz w:val="27"/>
          <w:szCs w:val="27"/>
          <w:shd w:val="clear" w:color="auto" w:fill="F9F9F9"/>
        </w:rPr>
        <w:t xml:space="preserve">  </w:t>
      </w:r>
      <w:r w:rsidRPr="008D0915">
        <w:rPr>
          <w:rFonts w:ascii="Helvetica" w:hAnsi="Helvetica" w:cs="Helvetica"/>
          <w:b/>
          <w:color w:val="444444"/>
          <w:sz w:val="27"/>
          <w:szCs w:val="27"/>
          <w:shd w:val="clear" w:color="auto" w:fill="F9F9F9"/>
          <w:lang w:val="en-US"/>
        </w:rPr>
        <w:t>PR</w:t>
      </w:r>
      <w:r w:rsidRPr="008D0915">
        <w:rPr>
          <w:rFonts w:ascii="Helvetica" w:hAnsi="Helvetica" w:cs="Helvetica"/>
          <w:b/>
          <w:color w:val="444444"/>
          <w:sz w:val="27"/>
          <w:szCs w:val="27"/>
          <w:shd w:val="clear" w:color="auto" w:fill="F9F9F9"/>
        </w:rPr>
        <w:t>/ О. І. Обласова // </w:t>
      </w:r>
      <w:hyperlink r:id="rId7" w:tooltip="Періодичне видання" w:history="1">
        <w:r w:rsidRPr="008D0915">
          <w:rPr>
            <w:rStyle w:val="Hyperlink"/>
            <w:rFonts w:ascii="Helvetica" w:hAnsi="Helvetica" w:cs="Helvetica"/>
            <w:b/>
            <w:color w:val="8B4513"/>
            <w:sz w:val="27"/>
            <w:szCs w:val="27"/>
          </w:rPr>
          <w:t>Держава та регіони. Серія : Соціальні комунікації</w:t>
        </w:r>
      </w:hyperlink>
      <w:r w:rsidRPr="008D0915">
        <w:rPr>
          <w:rFonts w:ascii="Helvetica" w:hAnsi="Helvetica" w:cs="Helvetica"/>
          <w:b/>
          <w:color w:val="444444"/>
          <w:sz w:val="27"/>
          <w:szCs w:val="27"/>
          <w:shd w:val="clear" w:color="auto" w:fill="F9F9F9"/>
        </w:rPr>
        <w:t>. - 2015. - № 2. - С. 144-150. </w:t>
      </w:r>
    </w:p>
    <w:p w:rsidR="007A6F0D" w:rsidRDefault="007A6F0D" w:rsidP="008D0915">
      <w:pPr>
        <w:pStyle w:val="ListParagraph"/>
        <w:rPr>
          <w:rFonts w:ascii="Helvetica" w:hAnsi="Helvetica" w:cs="Helvetica"/>
          <w:b/>
          <w:color w:val="444444"/>
          <w:sz w:val="27"/>
          <w:szCs w:val="27"/>
          <w:shd w:val="clear" w:color="auto" w:fill="F9F9F9"/>
          <w:lang w:val="en-US"/>
        </w:rPr>
      </w:pPr>
    </w:p>
    <w:p w:rsidR="007A6F0D" w:rsidRDefault="007A6F0D" w:rsidP="00781C2C">
      <w:pPr>
        <w:autoSpaceDE w:val="0"/>
        <w:autoSpaceDN w:val="0"/>
        <w:adjustRightInd w:val="0"/>
        <w:spacing w:after="0" w:line="360" w:lineRule="auto"/>
        <w:ind w:firstLine="360"/>
        <w:jc w:val="both"/>
        <w:rPr>
          <w:rFonts w:ascii="Times New Roman" w:eastAsia="ArialMT" w:hAnsi="Times New Roman"/>
          <w:sz w:val="28"/>
          <w:szCs w:val="28"/>
        </w:rPr>
      </w:pPr>
      <w:r w:rsidRPr="008D0915">
        <w:rPr>
          <w:rFonts w:ascii="Times New Roman" w:eastAsia="ArialMT" w:hAnsi="Times New Roman"/>
          <w:sz w:val="28"/>
          <w:szCs w:val="28"/>
        </w:rPr>
        <w:t>Останнє десятиліття ХХ ст. ознаменованепоявою, формуванням і розвитком нового комунікаційного середовища, нових форм комунікаційного обміну в нашій країні. Сьогодні миє свідками становлення системи активних публічних комунікацій, учасниками яких стаютьдержавні та суспільні інститути, громадяни якчлени соціуму.</w:t>
      </w:r>
    </w:p>
    <w:p w:rsidR="007A6F0D" w:rsidRPr="008D0915" w:rsidRDefault="007A6F0D" w:rsidP="00781C2C">
      <w:pPr>
        <w:autoSpaceDE w:val="0"/>
        <w:autoSpaceDN w:val="0"/>
        <w:adjustRightInd w:val="0"/>
        <w:spacing w:after="0" w:line="360" w:lineRule="auto"/>
        <w:ind w:firstLine="360"/>
        <w:jc w:val="both"/>
        <w:rPr>
          <w:rFonts w:ascii="Times New Roman" w:eastAsia="ArialMT" w:hAnsi="Times New Roman"/>
          <w:sz w:val="28"/>
          <w:szCs w:val="28"/>
        </w:rPr>
      </w:pPr>
      <w:r w:rsidRPr="008D0915">
        <w:rPr>
          <w:rFonts w:ascii="Times New Roman" w:eastAsia="ArialMT" w:hAnsi="Times New Roman"/>
          <w:sz w:val="28"/>
          <w:szCs w:val="28"/>
        </w:rPr>
        <w:t xml:space="preserve"> Суспільство, в якому демократія та цивілізовані публічні комунікації перебувають у стадії розвитку, породжує новий вид</w:t>
      </w:r>
    </w:p>
    <w:p w:rsidR="007A6F0D" w:rsidRPr="008D0915"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соціальної діяльності – паблікрилейшнз</w:t>
      </w:r>
      <w:r>
        <w:rPr>
          <w:rFonts w:ascii="Times New Roman" w:eastAsia="ArialMT" w:hAnsi="Times New Roman"/>
          <w:sz w:val="28"/>
          <w:szCs w:val="28"/>
        </w:rPr>
        <w:t xml:space="preserve"> (PR).</w:t>
      </w:r>
      <w:r w:rsidRPr="008D0915">
        <w:rPr>
          <w:rFonts w:ascii="Times New Roman" w:eastAsia="ArialMT" w:hAnsi="Times New Roman"/>
          <w:sz w:val="28"/>
          <w:szCs w:val="28"/>
        </w:rPr>
        <w:t>Досягнення згоди в соціумі вимагає не лише актів обміну інформацією, а й наявностітакого важливого чинника, як уміння переконувати, впливати. Фактор переконання був і є</w:t>
      </w:r>
    </w:p>
    <w:p w:rsidR="007A6F0D" w:rsidRPr="008D0915"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рушійною силою паблікрилейшнз</w:t>
      </w:r>
      <w:r>
        <w:rPr>
          <w:rFonts w:ascii="Times New Roman" w:eastAsia="ArialMT" w:hAnsi="Times New Roman"/>
          <w:sz w:val="28"/>
          <w:szCs w:val="28"/>
        </w:rPr>
        <w:t>.</w:t>
      </w:r>
      <w:r w:rsidRPr="008D0915">
        <w:rPr>
          <w:rFonts w:ascii="Times New Roman" w:eastAsia="ArialMT" w:hAnsi="Times New Roman"/>
          <w:sz w:val="28"/>
          <w:szCs w:val="28"/>
        </w:rPr>
        <w:t>З метою переконання інших членів соціу-</w:t>
      </w:r>
    </w:p>
    <w:p w:rsidR="007A6F0D" w:rsidRPr="008D0915"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му в правильності викладених думок сучасніпрактики цієї сфери нерідко користуютьсянабутками, до яких тисячоліттями вдавалисядержавні й політичні діячі. Зазначимо, однак</w:t>
      </w:r>
      <w:r>
        <w:rPr>
          <w:rFonts w:ascii="Times New Roman" w:eastAsia="ArialMT" w:hAnsi="Times New Roman"/>
          <w:sz w:val="28"/>
          <w:szCs w:val="28"/>
        </w:rPr>
        <w:t>,</w:t>
      </w:r>
      <w:r w:rsidRPr="008D0915">
        <w:rPr>
          <w:rFonts w:ascii="Times New Roman" w:eastAsia="ArialMT" w:hAnsi="Times New Roman"/>
          <w:sz w:val="28"/>
          <w:szCs w:val="28"/>
        </w:rPr>
        <w:t>що прийоми та засоби античної риторики</w:t>
      </w:r>
    </w:p>
    <w:p w:rsidR="007A6F0D"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 xml:space="preserve">вивчають не дуже активно. </w:t>
      </w:r>
    </w:p>
    <w:p w:rsidR="007A6F0D"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 xml:space="preserve">Так, нами булознайдено лише поодинокі праці, що опосередковано стосуються предмета нашого дослідження </w:t>
      </w:r>
      <w:r>
        <w:rPr>
          <w:rFonts w:ascii="Times New Roman" w:eastAsia="ArialMT" w:hAnsi="Times New Roman"/>
          <w:sz w:val="28"/>
          <w:szCs w:val="28"/>
        </w:rPr>
        <w:t xml:space="preserve">, </w:t>
      </w:r>
      <w:r w:rsidRPr="008D0915">
        <w:rPr>
          <w:rFonts w:ascii="Times New Roman" w:eastAsia="ArialMT" w:hAnsi="Times New Roman"/>
          <w:sz w:val="28"/>
          <w:szCs w:val="28"/>
        </w:rPr>
        <w:t>що є свідчен</w:t>
      </w:r>
      <w:r w:rsidRPr="00781C2C">
        <w:rPr>
          <w:rFonts w:ascii="Times New Roman" w:eastAsia="ArialMT" w:hAnsi="Times New Roman"/>
          <w:sz w:val="28"/>
          <w:szCs w:val="28"/>
        </w:rPr>
        <w:t>ням актуальності нашої розвідки.</w:t>
      </w:r>
      <w:r w:rsidRPr="008D0915">
        <w:rPr>
          <w:rFonts w:ascii="Times New Roman" w:eastAsia="ArialMT" w:hAnsi="Times New Roman"/>
          <w:sz w:val="28"/>
          <w:szCs w:val="28"/>
        </w:rPr>
        <w:t>Антична риторика – один із різновидів переконувальної комунікації. Не випадково щев давнину промови вождів або тих, хто прагнув ними стати, були сповнені високого красномовства, адже були підготовлені із застосуванням риторики (ораторського мистецтва</w:t>
      </w:r>
      <w:r>
        <w:rPr>
          <w:rFonts w:ascii="Times New Roman" w:eastAsia="ArialMT" w:hAnsi="Times New Roman"/>
          <w:sz w:val="28"/>
          <w:szCs w:val="28"/>
        </w:rPr>
        <w:t xml:space="preserve">) </w:t>
      </w:r>
      <w:r w:rsidRPr="008D0915">
        <w:rPr>
          <w:rFonts w:ascii="Times New Roman" w:eastAsia="ArialMT" w:hAnsi="Times New Roman"/>
          <w:sz w:val="28"/>
          <w:szCs w:val="28"/>
        </w:rPr>
        <w:t>як одного з основних засобів переконання</w:t>
      </w:r>
      <w:r>
        <w:rPr>
          <w:rFonts w:ascii="Times New Roman" w:eastAsia="ArialMT" w:hAnsi="Times New Roman"/>
          <w:sz w:val="28"/>
          <w:szCs w:val="28"/>
        </w:rPr>
        <w:t xml:space="preserve">. </w:t>
      </w:r>
      <w:r w:rsidRPr="008D0915">
        <w:rPr>
          <w:rFonts w:ascii="Times New Roman" w:eastAsia="ArialMT" w:hAnsi="Times New Roman"/>
          <w:sz w:val="28"/>
          <w:szCs w:val="28"/>
        </w:rPr>
        <w:t>Комунікативний простір античного світубув представлений народними зборами (еклесіями). Публічний дискурсформували всісуб’єкти суспільного життя: представникивлади, політики і прості громадяни.</w:t>
      </w:r>
    </w:p>
    <w:p w:rsidR="007A6F0D" w:rsidRDefault="007A6F0D" w:rsidP="00781C2C">
      <w:pPr>
        <w:autoSpaceDE w:val="0"/>
        <w:autoSpaceDN w:val="0"/>
        <w:adjustRightInd w:val="0"/>
        <w:spacing w:after="0" w:line="360" w:lineRule="auto"/>
        <w:ind w:firstLine="708"/>
        <w:jc w:val="both"/>
        <w:rPr>
          <w:rFonts w:ascii="Times New Roman" w:eastAsia="ArialMT" w:hAnsi="Times New Roman"/>
          <w:sz w:val="28"/>
          <w:szCs w:val="28"/>
        </w:rPr>
      </w:pPr>
      <w:r w:rsidRPr="008D0915">
        <w:rPr>
          <w:rFonts w:ascii="Times New Roman" w:eastAsia="ArialMT" w:hAnsi="Times New Roman"/>
          <w:sz w:val="28"/>
          <w:szCs w:val="28"/>
        </w:rPr>
        <w:t xml:space="preserve"> Така форма взаємодії влади та народу давала змогув гранично короткі терміни встановити зворотний зв’язок, дізнатися про думки й настроїгородян. Протоформи сучасних соціальнихтехнологій, на наш погляд, можна виявити вглибині історичних епох</w:t>
      </w:r>
      <w:r>
        <w:rPr>
          <w:rFonts w:ascii="Times New Roman" w:eastAsia="ArialMT" w:hAnsi="Times New Roman"/>
          <w:sz w:val="28"/>
          <w:szCs w:val="28"/>
        </w:rPr>
        <w:t xml:space="preserve">. </w:t>
      </w:r>
      <w:r w:rsidRPr="008D0915">
        <w:rPr>
          <w:rFonts w:ascii="Times New Roman" w:eastAsia="ArialMT" w:hAnsi="Times New Roman"/>
          <w:sz w:val="28"/>
          <w:szCs w:val="28"/>
        </w:rPr>
        <w:t>Велике значення в давнину мало слово</w:t>
      </w:r>
      <w:r>
        <w:rPr>
          <w:rFonts w:ascii="Times New Roman" w:eastAsia="ArialMT" w:hAnsi="Times New Roman"/>
          <w:sz w:val="28"/>
          <w:szCs w:val="28"/>
        </w:rPr>
        <w:t xml:space="preserve"> , </w:t>
      </w:r>
      <w:r w:rsidRPr="008D0915">
        <w:rPr>
          <w:rFonts w:ascii="Times New Roman" w:eastAsia="ArialMT" w:hAnsi="Times New Roman"/>
          <w:sz w:val="28"/>
          <w:szCs w:val="28"/>
        </w:rPr>
        <w:t xml:space="preserve">як природний невимушений спосіб встановлення комунікації. </w:t>
      </w:r>
    </w:p>
    <w:p w:rsidR="007A6F0D" w:rsidRPr="008D0915"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Давньогрецькі вчені розглядали мистецтво ведення діалогу з позицій діалектичної бесіди й софістичного дискурсу. Публічні диспути, громадська полеміка викликали величезний інтерес і привертали увагу афінських громадян. Софістимайстерно користувалися словом, вважаючи його потужним засобом впливу на свідомість людей. Це підтверджує висловлювання софіста Горгія, який зауважував: “Словоє великий володар, який, володіючи дужемалим і зовсім непомітним тілом, робитьпречудові справи. Бо воно може і страху</w:t>
      </w:r>
    </w:p>
    <w:p w:rsidR="007A6F0D" w:rsidRDefault="007A6F0D" w:rsidP="00781C2C">
      <w:pPr>
        <w:autoSpaceDE w:val="0"/>
        <w:autoSpaceDN w:val="0"/>
        <w:adjustRightInd w:val="0"/>
        <w:spacing w:after="0" w:line="360" w:lineRule="auto"/>
        <w:jc w:val="both"/>
        <w:rPr>
          <w:rFonts w:ascii="Times New Roman" w:eastAsia="ArialMT" w:hAnsi="Times New Roman"/>
          <w:sz w:val="28"/>
          <w:szCs w:val="28"/>
        </w:rPr>
      </w:pPr>
      <w:r w:rsidRPr="008D0915">
        <w:rPr>
          <w:rFonts w:ascii="Times New Roman" w:eastAsia="ArialMT" w:hAnsi="Times New Roman"/>
          <w:sz w:val="28"/>
          <w:szCs w:val="28"/>
        </w:rPr>
        <w:t>нагнати, і сум знищити, і радість вселити, іспівчуття пробудити... А силапереконання</w:t>
      </w:r>
      <w:r>
        <w:rPr>
          <w:rFonts w:ascii="Times New Roman" w:eastAsia="ArialMT" w:hAnsi="Times New Roman"/>
          <w:sz w:val="28"/>
          <w:szCs w:val="28"/>
        </w:rPr>
        <w:t xml:space="preserve">, </w:t>
      </w:r>
      <w:r w:rsidRPr="008D0915">
        <w:rPr>
          <w:rFonts w:ascii="Times New Roman" w:eastAsia="ArialMT" w:hAnsi="Times New Roman"/>
          <w:sz w:val="28"/>
          <w:szCs w:val="28"/>
        </w:rPr>
        <w:t>притаманна слову, і душу формує, як хоче, цемає дізнатися... зі словесних змагань у народних зборах, в яких одна мова, майстерноскладена, але така, що не відповідає істині</w:t>
      </w:r>
      <w:r>
        <w:rPr>
          <w:rFonts w:ascii="Times New Roman" w:eastAsia="ArialMT" w:hAnsi="Times New Roman"/>
          <w:sz w:val="28"/>
          <w:szCs w:val="28"/>
        </w:rPr>
        <w:t xml:space="preserve">, </w:t>
      </w:r>
      <w:r w:rsidRPr="00781C2C">
        <w:rPr>
          <w:rFonts w:ascii="Times New Roman" w:eastAsia="ArialMT" w:hAnsi="Times New Roman"/>
          <w:sz w:val="28"/>
          <w:szCs w:val="28"/>
        </w:rPr>
        <w:t xml:space="preserve">подобається народній масі і переконує її” </w:t>
      </w:r>
      <w:r>
        <w:rPr>
          <w:rFonts w:ascii="Times New Roman" w:eastAsia="ArialMT" w:hAnsi="Times New Roman"/>
          <w:sz w:val="28"/>
          <w:szCs w:val="28"/>
        </w:rPr>
        <w:t>.</w:t>
      </w:r>
    </w:p>
    <w:p w:rsidR="007A6F0D" w:rsidRDefault="007A6F0D" w:rsidP="00781C2C">
      <w:pPr>
        <w:autoSpaceDE w:val="0"/>
        <w:autoSpaceDN w:val="0"/>
        <w:adjustRightInd w:val="0"/>
        <w:spacing w:after="0" w:line="360" w:lineRule="auto"/>
        <w:jc w:val="both"/>
        <w:rPr>
          <w:rFonts w:ascii="Times New Roman" w:eastAsia="ArialMT" w:hAnsi="Times New Roman"/>
          <w:sz w:val="28"/>
          <w:szCs w:val="28"/>
        </w:rPr>
      </w:pPr>
    </w:p>
    <w:p w:rsidR="007A6F0D" w:rsidRDefault="007A6F0D" w:rsidP="00781C2C">
      <w:pPr>
        <w:autoSpaceDE w:val="0"/>
        <w:autoSpaceDN w:val="0"/>
        <w:adjustRightInd w:val="0"/>
        <w:spacing w:after="0" w:line="360" w:lineRule="auto"/>
        <w:jc w:val="both"/>
        <w:rPr>
          <w:rFonts w:ascii="Times New Roman" w:eastAsia="ArialMT" w:hAnsi="Times New Roman"/>
          <w:sz w:val="28"/>
          <w:szCs w:val="28"/>
        </w:rPr>
      </w:pPr>
    </w:p>
    <w:p w:rsidR="007A6F0D" w:rsidRDefault="007A6F0D" w:rsidP="00781C2C">
      <w:pPr>
        <w:pStyle w:val="ListParagraph"/>
        <w:numPr>
          <w:ilvl w:val="0"/>
          <w:numId w:val="1"/>
        </w:numPr>
        <w:autoSpaceDE w:val="0"/>
        <w:autoSpaceDN w:val="0"/>
        <w:adjustRightInd w:val="0"/>
        <w:spacing w:after="0" w:line="360" w:lineRule="auto"/>
        <w:jc w:val="both"/>
        <w:rPr>
          <w:rFonts w:ascii="Helvetica" w:hAnsi="Helvetica" w:cs="Helvetica"/>
          <w:color w:val="444444"/>
          <w:sz w:val="27"/>
          <w:szCs w:val="27"/>
          <w:shd w:val="clear" w:color="auto" w:fill="F9F9F9"/>
        </w:rPr>
      </w:pPr>
      <w:r w:rsidRPr="00781C2C">
        <w:rPr>
          <w:rFonts w:ascii="Helvetica" w:hAnsi="Helvetica" w:cs="Helvetica"/>
          <w:b/>
          <w:bCs/>
          <w:color w:val="444444"/>
          <w:sz w:val="27"/>
          <w:szCs w:val="27"/>
        </w:rPr>
        <w:t>Особливості юридичної риторики прокурора як професійного учасника судового процесу</w:t>
      </w:r>
      <w:r w:rsidRPr="00781C2C">
        <w:rPr>
          <w:rFonts w:ascii="Helvetica" w:hAnsi="Helvetica" w:cs="Helvetica"/>
          <w:color w:val="444444"/>
          <w:sz w:val="27"/>
          <w:szCs w:val="27"/>
          <w:shd w:val="clear" w:color="auto" w:fill="F9F9F9"/>
        </w:rPr>
        <w:t> / О. Б. Олійник // </w:t>
      </w:r>
      <w:hyperlink r:id="rId8" w:tooltip="Періодичне видання" w:history="1">
        <w:r w:rsidRPr="00781C2C">
          <w:rPr>
            <w:rStyle w:val="Hyperlink"/>
            <w:rFonts w:ascii="Helvetica" w:hAnsi="Helvetica" w:cs="Helvetica"/>
            <w:color w:val="8B4513"/>
            <w:sz w:val="27"/>
            <w:szCs w:val="27"/>
          </w:rPr>
          <w:t>Університетські наукові записки</w:t>
        </w:r>
      </w:hyperlink>
      <w:r w:rsidRPr="00781C2C">
        <w:rPr>
          <w:rFonts w:ascii="Helvetica" w:hAnsi="Helvetica" w:cs="Helvetica"/>
          <w:color w:val="444444"/>
          <w:sz w:val="27"/>
          <w:szCs w:val="27"/>
          <w:shd w:val="clear" w:color="auto" w:fill="F9F9F9"/>
        </w:rPr>
        <w:t>. - 2010. - № 2. - С. 236-242.</w:t>
      </w:r>
    </w:p>
    <w:p w:rsidR="007A6F0D" w:rsidRDefault="007A6F0D" w:rsidP="000174FE">
      <w:pPr>
        <w:autoSpaceDE w:val="0"/>
        <w:autoSpaceDN w:val="0"/>
        <w:adjustRightInd w:val="0"/>
        <w:spacing w:after="0" w:line="360" w:lineRule="auto"/>
        <w:jc w:val="both"/>
        <w:rPr>
          <w:rFonts w:ascii="Helvetica" w:hAnsi="Helvetica" w:cs="Helvetica"/>
          <w:color w:val="444444"/>
          <w:sz w:val="27"/>
          <w:szCs w:val="27"/>
          <w:shd w:val="clear" w:color="auto" w:fill="F9F9F9"/>
        </w:rPr>
      </w:pPr>
    </w:p>
    <w:p w:rsidR="007A6F0D" w:rsidRDefault="007A6F0D" w:rsidP="000174FE">
      <w:pPr>
        <w:autoSpaceDE w:val="0"/>
        <w:autoSpaceDN w:val="0"/>
        <w:adjustRightInd w:val="0"/>
        <w:spacing w:after="0" w:line="360" w:lineRule="auto"/>
        <w:jc w:val="both"/>
        <w:rPr>
          <w:rFonts w:ascii="Times New Roman" w:hAnsi="Times New Roman"/>
          <w:color w:val="444444"/>
          <w:sz w:val="28"/>
          <w:szCs w:val="28"/>
          <w:shd w:val="clear" w:color="auto" w:fill="F9F9F9"/>
        </w:rPr>
      </w:pPr>
      <w:r>
        <w:rPr>
          <w:rFonts w:ascii="Times New Roman" w:hAnsi="Times New Roman"/>
          <w:color w:val="444444"/>
          <w:sz w:val="28"/>
          <w:szCs w:val="28"/>
          <w:shd w:val="clear" w:color="auto" w:fill="F9F9F9"/>
        </w:rPr>
        <w:t xml:space="preserve">Відповідно до Закону України « Про Прокуратуру » прокурор бере участь у судовому розгляді кримінальної справи залежно від характеру і ступеня суспільної небезпеки діяння. Саме в цій діяльності прокурора найбільш виразно  проявляється значимість і прослідковуються особливості його професійного красномовства. Так, підтримуючи державне обвинувачення , прокурор бере участь у дослідженні доказів, подає суду свої міркування щодо застосування кримінального закону та застосування міри покарання підсудному. На підставі об’єктивної оцінки зібраних доказів прокурор від імені держави висловлюється щодо необхідності притягнення підсудного до відповідальності або відмовляється від обвинувачення. Такі переконання прокурора доводяться до відома суду та інших учасників судового процесу в особливих формах – обвинувальній промові прокурора або промову про відмову від обвинувачення. </w:t>
      </w:r>
    </w:p>
    <w:p w:rsidR="007A6F0D" w:rsidRPr="000174FE" w:rsidRDefault="007A6F0D" w:rsidP="000174FE">
      <w:pPr>
        <w:autoSpaceDE w:val="0"/>
        <w:autoSpaceDN w:val="0"/>
        <w:adjustRightInd w:val="0"/>
        <w:spacing w:after="0" w:line="360" w:lineRule="auto"/>
        <w:jc w:val="both"/>
        <w:rPr>
          <w:rFonts w:ascii="Times New Roman" w:hAnsi="Times New Roman"/>
          <w:color w:val="444444"/>
          <w:sz w:val="28"/>
          <w:szCs w:val="28"/>
          <w:shd w:val="clear" w:color="auto" w:fill="F9F9F9"/>
        </w:rPr>
      </w:pPr>
      <w:r>
        <w:rPr>
          <w:rFonts w:ascii="Times New Roman" w:hAnsi="Times New Roman"/>
          <w:color w:val="444444"/>
          <w:sz w:val="28"/>
          <w:szCs w:val="28"/>
          <w:shd w:val="clear" w:color="auto" w:fill="F9F9F9"/>
        </w:rPr>
        <w:tab/>
        <w:t xml:space="preserve">В діяльності прокурора провідну роль відіграє його спроможність володіти належним чином професійною юридичною риторикою. Саме використання професійної риторики є запорукою успішного виконання прокурором покладених на нього завдань  у щоденних комунікативних відносинах, і особливо у судовому процесі. </w:t>
      </w:r>
    </w:p>
    <w:p w:rsidR="007A6F0D" w:rsidRDefault="007A6F0D" w:rsidP="00E84022">
      <w:pPr>
        <w:autoSpaceDE w:val="0"/>
        <w:autoSpaceDN w:val="0"/>
        <w:adjustRightInd w:val="0"/>
        <w:spacing w:after="0" w:line="360" w:lineRule="auto"/>
        <w:jc w:val="both"/>
        <w:rPr>
          <w:rFonts w:ascii="Helvetica" w:hAnsi="Helvetica" w:cs="Helvetica"/>
          <w:color w:val="444444"/>
          <w:sz w:val="27"/>
          <w:szCs w:val="27"/>
          <w:shd w:val="clear" w:color="auto" w:fill="F9F9F9"/>
        </w:rPr>
      </w:pPr>
    </w:p>
    <w:p w:rsidR="007A6F0D" w:rsidRPr="00E84022" w:rsidRDefault="007A6F0D" w:rsidP="00E84022">
      <w:pPr>
        <w:pStyle w:val="ListParagraph"/>
        <w:numPr>
          <w:ilvl w:val="0"/>
          <w:numId w:val="1"/>
        </w:numPr>
        <w:autoSpaceDE w:val="0"/>
        <w:autoSpaceDN w:val="0"/>
        <w:adjustRightInd w:val="0"/>
        <w:spacing w:after="0" w:line="360" w:lineRule="auto"/>
        <w:jc w:val="both"/>
        <w:rPr>
          <w:rFonts w:ascii="Helvetica" w:hAnsi="Helvetica" w:cs="Helvetica"/>
          <w:color w:val="444444"/>
          <w:sz w:val="27"/>
          <w:szCs w:val="27"/>
          <w:shd w:val="clear" w:color="auto" w:fill="F9F9F9"/>
        </w:rPr>
      </w:pPr>
      <w:r>
        <w:rPr>
          <w:rFonts w:ascii="Helvetica" w:hAnsi="Helvetica" w:cs="Helvetica"/>
          <w:b/>
          <w:bCs/>
          <w:color w:val="444444"/>
          <w:sz w:val="27"/>
          <w:szCs w:val="27"/>
        </w:rPr>
        <w:t>Місце і роль юридичної риторики в реалізації демократичного принципу змагальності сторін у судовому процесі</w:t>
      </w:r>
      <w:r>
        <w:rPr>
          <w:rFonts w:ascii="Helvetica" w:hAnsi="Helvetica" w:cs="Helvetica"/>
          <w:color w:val="444444"/>
          <w:sz w:val="27"/>
          <w:szCs w:val="27"/>
          <w:shd w:val="clear" w:color="auto" w:fill="F9F9F9"/>
        </w:rPr>
        <w:t> / О. Олійник // </w:t>
      </w:r>
      <w:hyperlink r:id="rId9" w:tooltip="Періодичне видання" w:history="1">
        <w:r>
          <w:rPr>
            <w:rStyle w:val="Hyperlink"/>
            <w:rFonts w:ascii="Helvetica" w:hAnsi="Helvetica" w:cs="Helvetica"/>
            <w:color w:val="8B4513"/>
            <w:sz w:val="27"/>
            <w:szCs w:val="27"/>
          </w:rPr>
          <w:t>Віче</w:t>
        </w:r>
      </w:hyperlink>
      <w:r>
        <w:rPr>
          <w:rFonts w:ascii="Helvetica" w:hAnsi="Helvetica" w:cs="Helvetica"/>
          <w:color w:val="444444"/>
          <w:sz w:val="27"/>
          <w:szCs w:val="27"/>
          <w:shd w:val="clear" w:color="auto" w:fill="F9F9F9"/>
        </w:rPr>
        <w:t>. - 2011. - № 2. - С. 30-32.</w:t>
      </w:r>
    </w:p>
    <w:p w:rsidR="007A6F0D" w:rsidRDefault="007A6F0D" w:rsidP="00E84022">
      <w:pPr>
        <w:rPr>
          <w:rFonts w:ascii="Helvetica" w:hAnsi="Helvetica" w:cs="Helvetica"/>
          <w:sz w:val="27"/>
          <w:szCs w:val="27"/>
        </w:rPr>
      </w:pPr>
    </w:p>
    <w:p w:rsidR="007A6F0D" w:rsidRPr="000174FE" w:rsidRDefault="007A6F0D" w:rsidP="000174FE">
      <w:pPr>
        <w:spacing w:line="360" w:lineRule="auto"/>
        <w:ind w:firstLine="360"/>
        <w:jc w:val="both"/>
        <w:rPr>
          <w:rFonts w:ascii="Times New Roman" w:hAnsi="Times New Roman"/>
          <w:sz w:val="28"/>
          <w:szCs w:val="28"/>
        </w:rPr>
      </w:pPr>
      <w:r w:rsidRPr="000174FE">
        <w:rPr>
          <w:rFonts w:ascii="Times New Roman" w:hAnsi="Times New Roman"/>
          <w:sz w:val="28"/>
          <w:szCs w:val="28"/>
        </w:rPr>
        <w:t xml:space="preserve">Конституція України (ст. 3) головним обов’язком держави визначила «забезпечення прав і свобод людини» </w:t>
      </w:r>
      <w:r>
        <w:rPr>
          <w:rFonts w:ascii="Times New Roman" w:hAnsi="Times New Roman"/>
          <w:sz w:val="28"/>
          <w:szCs w:val="28"/>
        </w:rPr>
        <w:t>.</w:t>
      </w:r>
    </w:p>
    <w:p w:rsidR="007A6F0D" w:rsidRPr="000174FE" w:rsidRDefault="007A6F0D" w:rsidP="000174FE">
      <w:pPr>
        <w:spacing w:line="360" w:lineRule="auto"/>
        <w:jc w:val="both"/>
        <w:rPr>
          <w:rFonts w:ascii="Times New Roman" w:hAnsi="Times New Roman"/>
          <w:sz w:val="28"/>
          <w:szCs w:val="28"/>
        </w:rPr>
      </w:pPr>
      <w:r w:rsidRPr="000174FE">
        <w:rPr>
          <w:rFonts w:ascii="Times New Roman" w:hAnsi="Times New Roman"/>
          <w:sz w:val="28"/>
          <w:szCs w:val="28"/>
        </w:rPr>
        <w:tab/>
        <w:t>Однією із засад нею було закріплено змагальність, яка покликана регулювати діяльність суду та органів досудового слідства.</w:t>
      </w:r>
    </w:p>
    <w:p w:rsidR="007A6F0D" w:rsidRPr="000174FE" w:rsidRDefault="007A6F0D" w:rsidP="000174FE">
      <w:pPr>
        <w:spacing w:line="360" w:lineRule="auto"/>
        <w:ind w:firstLine="708"/>
        <w:jc w:val="both"/>
        <w:rPr>
          <w:rFonts w:ascii="Times New Roman" w:hAnsi="Times New Roman"/>
          <w:color w:val="000000"/>
          <w:sz w:val="28"/>
          <w:szCs w:val="28"/>
        </w:rPr>
      </w:pPr>
      <w:r w:rsidRPr="000174FE">
        <w:rPr>
          <w:rFonts w:ascii="Times New Roman" w:hAnsi="Times New Roman"/>
          <w:sz w:val="28"/>
          <w:szCs w:val="28"/>
        </w:rPr>
        <w:t xml:space="preserve">Концепція розвитку правосуддя в Україні на 2005–2015 роки також проголосила такі пріоритети: судова процедура повинна бути заснована на засадах законності, рівності учасниківтпроцесу перед законом і судом, диспозитивності та змагальності. </w:t>
      </w:r>
      <w:r w:rsidRPr="000174FE">
        <w:rPr>
          <w:rFonts w:ascii="Times New Roman" w:hAnsi="Times New Roman"/>
          <w:color w:val="000000"/>
          <w:sz w:val="28"/>
          <w:szCs w:val="28"/>
        </w:rPr>
        <w:t>Саме такі принципи і їхня реалізація цілком відповідають Конституції України, європейським стандартам процесуальної діяльності, закріпленим у Конвенції прозахист прав людини та основоположних свобод.</w:t>
      </w:r>
    </w:p>
    <w:p w:rsidR="007A6F0D" w:rsidRPr="000174FE" w:rsidRDefault="007A6F0D" w:rsidP="000174FE">
      <w:pPr>
        <w:spacing w:line="360" w:lineRule="auto"/>
        <w:jc w:val="both"/>
        <w:rPr>
          <w:rFonts w:ascii="Times New Roman" w:hAnsi="Times New Roman"/>
          <w:color w:val="000000"/>
          <w:sz w:val="28"/>
          <w:szCs w:val="28"/>
        </w:rPr>
      </w:pPr>
      <w:r w:rsidRPr="000174FE">
        <w:rPr>
          <w:rFonts w:ascii="Times New Roman" w:hAnsi="Times New Roman"/>
          <w:color w:val="000000"/>
          <w:sz w:val="28"/>
          <w:szCs w:val="28"/>
        </w:rPr>
        <w:tab/>
        <w:t>Згадані акти національного та європейського права, а також міжнародні та європейські правові стандарти захисту прав людини вимагають відповідного реформування правових  інститутів кримінального  процесу, цивільного та адміністративного процесу,господарського процесу, основних засад здійснення судочинства в Україні. Особливо важливою є оптимізація реалізації на практиці принципу змагальності сторін як на досудових, так і судових стадіях.</w:t>
      </w:r>
    </w:p>
    <w:p w:rsidR="007A6F0D" w:rsidRPr="000174FE" w:rsidRDefault="007A6F0D" w:rsidP="000174FE">
      <w:pPr>
        <w:spacing w:line="360" w:lineRule="auto"/>
        <w:ind w:firstLine="708"/>
        <w:jc w:val="both"/>
        <w:rPr>
          <w:rFonts w:ascii="Times New Roman" w:hAnsi="Times New Roman"/>
          <w:color w:val="000000"/>
          <w:sz w:val="28"/>
          <w:szCs w:val="28"/>
        </w:rPr>
      </w:pPr>
      <w:r w:rsidRPr="000174FE">
        <w:rPr>
          <w:rFonts w:ascii="Times New Roman" w:hAnsi="Times New Roman"/>
          <w:color w:val="000000"/>
          <w:sz w:val="28"/>
          <w:szCs w:val="28"/>
        </w:rPr>
        <w:t>Отже, змагальність сторін як необхідна умова цивілізації судового процесу є однією з основних конституційних засад судочинства. А  в умовах змагальності істотно посилюються значення судової риторики в судовому процесі та кваліфікаційні вимоги до промов і юридичного лексичного апарату, яким маютькористуватися  професійні учасники судового процесу.</w:t>
      </w:r>
    </w:p>
    <w:p w:rsidR="007A6F0D" w:rsidRPr="000174FE" w:rsidRDefault="007A6F0D" w:rsidP="000174FE">
      <w:pPr>
        <w:autoSpaceDE w:val="0"/>
        <w:autoSpaceDN w:val="0"/>
        <w:adjustRightInd w:val="0"/>
        <w:spacing w:after="0" w:line="360" w:lineRule="auto"/>
        <w:ind w:firstLine="708"/>
        <w:jc w:val="both"/>
        <w:rPr>
          <w:rFonts w:ascii="Times New Roman" w:hAnsi="Times New Roman"/>
          <w:sz w:val="28"/>
          <w:szCs w:val="28"/>
        </w:rPr>
      </w:pPr>
      <w:r w:rsidRPr="000174FE">
        <w:rPr>
          <w:rFonts w:ascii="Times New Roman" w:hAnsi="Times New Roman"/>
          <w:sz w:val="28"/>
          <w:szCs w:val="28"/>
        </w:rPr>
        <w:t>Найрельєфніше принцип змагальності проявляєтьсяьв судовому процесі, зокрема під час судових дебатів.</w:t>
      </w:r>
    </w:p>
    <w:p w:rsidR="007A6F0D" w:rsidRDefault="007A6F0D" w:rsidP="000174FE">
      <w:pPr>
        <w:autoSpaceDE w:val="0"/>
        <w:autoSpaceDN w:val="0"/>
        <w:adjustRightInd w:val="0"/>
        <w:spacing w:after="0" w:line="360" w:lineRule="auto"/>
        <w:ind w:firstLine="708"/>
        <w:jc w:val="both"/>
        <w:rPr>
          <w:rFonts w:ascii="Times New Roman" w:hAnsi="Times New Roman"/>
          <w:color w:val="000000"/>
          <w:sz w:val="28"/>
          <w:szCs w:val="28"/>
        </w:rPr>
      </w:pPr>
      <w:r w:rsidRPr="000174FE">
        <w:rPr>
          <w:rFonts w:ascii="Times New Roman" w:hAnsi="Times New Roman"/>
          <w:sz w:val="28"/>
          <w:szCs w:val="28"/>
        </w:rPr>
        <w:t>І не можна не погодитись із О. Загурським, який, дослідивши практику виступів у судових дебатах прокурорів і захисників, зробив висновок про наявністьсерйозних  недоліків у їхніх промовах, що негативно позначається на ефективності судового процесу. Причину цього вчений вбачає у відсутності науковообґрунтованих рекомендацій, розроблених наосновіузагальненняпрактики застосування норм, що регулюють зміст і структуру судової промови, а також сучасних досягнень кримінально-процесуальної науки й судової ритори ки.</w:t>
      </w:r>
    </w:p>
    <w:p w:rsidR="007A6F0D" w:rsidRDefault="007A6F0D" w:rsidP="000174FE">
      <w:pPr>
        <w:autoSpaceDE w:val="0"/>
        <w:autoSpaceDN w:val="0"/>
        <w:adjustRightInd w:val="0"/>
        <w:spacing w:after="0" w:line="360" w:lineRule="auto"/>
        <w:ind w:firstLine="708"/>
        <w:jc w:val="both"/>
        <w:rPr>
          <w:rFonts w:ascii="Times New Roman" w:hAnsi="Times New Roman"/>
          <w:color w:val="000000"/>
          <w:sz w:val="28"/>
          <w:szCs w:val="28"/>
        </w:rPr>
      </w:pPr>
    </w:p>
    <w:p w:rsidR="007A6F0D" w:rsidRPr="005C130A" w:rsidRDefault="007A6F0D" w:rsidP="005C130A">
      <w:pPr>
        <w:pStyle w:val="ListParagraph"/>
        <w:numPr>
          <w:ilvl w:val="0"/>
          <w:numId w:val="1"/>
        </w:numPr>
        <w:autoSpaceDE w:val="0"/>
        <w:autoSpaceDN w:val="0"/>
        <w:adjustRightInd w:val="0"/>
        <w:spacing w:after="0" w:line="360" w:lineRule="auto"/>
        <w:jc w:val="both"/>
        <w:rPr>
          <w:rFonts w:ascii="Times New Roman" w:hAnsi="Times New Roman"/>
          <w:color w:val="000000"/>
          <w:sz w:val="28"/>
          <w:szCs w:val="28"/>
        </w:rPr>
      </w:pPr>
      <w:r>
        <w:rPr>
          <w:rFonts w:ascii="Helvetica" w:hAnsi="Helvetica" w:cs="Helvetica"/>
          <w:b/>
          <w:bCs/>
          <w:color w:val="444444"/>
          <w:sz w:val="27"/>
          <w:szCs w:val="27"/>
        </w:rPr>
        <w:t xml:space="preserve">Становлення та розвиток судового красномовства як складової </w:t>
      </w:r>
      <w:bookmarkStart w:id="0" w:name="_GoBack"/>
      <w:r>
        <w:rPr>
          <w:rFonts w:ascii="Helvetica" w:hAnsi="Helvetica" w:cs="Helvetica"/>
          <w:b/>
          <w:bCs/>
          <w:color w:val="444444"/>
          <w:sz w:val="27"/>
          <w:szCs w:val="27"/>
        </w:rPr>
        <w:t>юридичної риторики в Античну епоху</w:t>
      </w:r>
      <w:r>
        <w:rPr>
          <w:rFonts w:ascii="Helvetica" w:hAnsi="Helvetica" w:cs="Helvetica"/>
          <w:color w:val="444444"/>
          <w:sz w:val="27"/>
          <w:szCs w:val="27"/>
          <w:shd w:val="clear" w:color="auto" w:fill="F9F9F9"/>
        </w:rPr>
        <w:t> / О. Олійник // </w:t>
      </w:r>
      <w:hyperlink r:id="rId10" w:tooltip="Періодичне видання" w:history="1">
        <w:r>
          <w:rPr>
            <w:rStyle w:val="Hyperlink"/>
            <w:rFonts w:ascii="Helvetica" w:hAnsi="Helvetica" w:cs="Helvetica"/>
            <w:color w:val="8B4513"/>
            <w:sz w:val="27"/>
            <w:szCs w:val="27"/>
          </w:rPr>
          <w:t>Віче</w:t>
        </w:r>
      </w:hyperlink>
      <w:r>
        <w:rPr>
          <w:rFonts w:ascii="Helvetica" w:hAnsi="Helvetica" w:cs="Helvetica"/>
          <w:color w:val="444444"/>
          <w:sz w:val="27"/>
          <w:szCs w:val="27"/>
          <w:shd w:val="clear" w:color="auto" w:fill="F9F9F9"/>
        </w:rPr>
        <w:t xml:space="preserve">. - 2010. - </w:t>
      </w:r>
      <w:bookmarkEnd w:id="0"/>
      <w:r>
        <w:rPr>
          <w:rFonts w:ascii="Helvetica" w:hAnsi="Helvetica" w:cs="Helvetica"/>
          <w:color w:val="444444"/>
          <w:sz w:val="27"/>
          <w:szCs w:val="27"/>
          <w:shd w:val="clear" w:color="auto" w:fill="F9F9F9"/>
        </w:rPr>
        <w:t xml:space="preserve">№ 17. - С. 25-27. </w:t>
      </w:r>
    </w:p>
    <w:p w:rsidR="007A6F0D" w:rsidRDefault="007A6F0D" w:rsidP="005C130A">
      <w:pPr>
        <w:autoSpaceDE w:val="0"/>
        <w:autoSpaceDN w:val="0"/>
        <w:adjustRightInd w:val="0"/>
        <w:spacing w:after="0" w:line="360" w:lineRule="auto"/>
        <w:jc w:val="both"/>
        <w:rPr>
          <w:rFonts w:ascii="Times New Roman" w:hAnsi="Times New Roman"/>
          <w:sz w:val="28"/>
          <w:szCs w:val="28"/>
        </w:rPr>
      </w:pPr>
    </w:p>
    <w:p w:rsidR="007A6F0D" w:rsidRDefault="007A6F0D" w:rsidP="005C130A">
      <w:pPr>
        <w:pStyle w:val="Default"/>
      </w:pPr>
    </w:p>
    <w:p w:rsidR="007A6F0D" w:rsidRPr="00242DE0" w:rsidRDefault="007A6F0D" w:rsidP="00242DE0">
      <w:pPr>
        <w:pStyle w:val="Pa1"/>
        <w:spacing w:line="360" w:lineRule="auto"/>
        <w:ind w:firstLine="280"/>
        <w:jc w:val="both"/>
        <w:rPr>
          <w:rFonts w:ascii="Times New Roman" w:hAnsi="Times New Roman"/>
          <w:color w:val="000000"/>
          <w:sz w:val="28"/>
          <w:szCs w:val="28"/>
        </w:rPr>
      </w:pPr>
      <w:r w:rsidRPr="00242DE0">
        <w:rPr>
          <w:rFonts w:ascii="Times New Roman" w:hAnsi="Times New Roman"/>
          <w:color w:val="000000"/>
          <w:sz w:val="28"/>
          <w:szCs w:val="28"/>
        </w:rPr>
        <w:t>Розвиткові судового красномов</w:t>
      </w:r>
      <w:r w:rsidRPr="00242DE0">
        <w:rPr>
          <w:rFonts w:ascii="Times New Roman" w:hAnsi="Times New Roman"/>
          <w:color w:val="000000"/>
          <w:sz w:val="28"/>
          <w:szCs w:val="28"/>
        </w:rPr>
        <w:softHyphen/>
        <w:t>ства в давнiй Греції значною мірою сприяли закони афiнського пра</w:t>
      </w:r>
      <w:r w:rsidRPr="00242DE0">
        <w:rPr>
          <w:rFonts w:ascii="Times New Roman" w:hAnsi="Times New Roman"/>
          <w:color w:val="000000"/>
          <w:sz w:val="28"/>
          <w:szCs w:val="28"/>
        </w:rPr>
        <w:softHyphen/>
        <w:t>вителя Солона (594 р. до н.е.), на пiдставi яких запроваджувався зма</w:t>
      </w:r>
      <w:r w:rsidRPr="00242DE0">
        <w:rPr>
          <w:rFonts w:ascii="Times New Roman" w:hAnsi="Times New Roman"/>
          <w:color w:val="000000"/>
          <w:sz w:val="28"/>
          <w:szCs w:val="28"/>
        </w:rPr>
        <w:softHyphen/>
        <w:t xml:space="preserve">гальний судовий процес. Згiдноiз законами кожний афiнянин мусив особисто захищати свої iнтереси в судi в рівному «двобої», бо участь представникiв дозволялася лише у виняткових випадках, наприклад, у справах, пов’язаних із захистом прав неповнолітнiх. </w:t>
      </w:r>
    </w:p>
    <w:p w:rsidR="007A6F0D" w:rsidRDefault="007A6F0D" w:rsidP="00242DE0">
      <w:pPr>
        <w:pStyle w:val="Default"/>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242DE0">
        <w:rPr>
          <w:rFonts w:ascii="Times New Roman" w:hAnsi="Times New Roman" w:cs="Times New Roman"/>
          <w:sz w:val="28"/>
          <w:szCs w:val="28"/>
        </w:rPr>
        <w:t>Складність судової процедури і необхідність здійснення судового самозахисту в Стародавніх Афінах слугували заохочувальним чинни</w:t>
      </w:r>
      <w:r w:rsidRPr="00242DE0">
        <w:rPr>
          <w:rFonts w:ascii="Times New Roman" w:hAnsi="Times New Roman" w:cs="Times New Roman"/>
          <w:sz w:val="28"/>
          <w:szCs w:val="28"/>
        </w:rPr>
        <w:softHyphen/>
        <w:t>ком для оволодіння кожним гро</w:t>
      </w:r>
      <w:r w:rsidRPr="00242DE0">
        <w:rPr>
          <w:rFonts w:ascii="Times New Roman" w:hAnsi="Times New Roman" w:cs="Times New Roman"/>
          <w:sz w:val="28"/>
          <w:szCs w:val="28"/>
        </w:rPr>
        <w:softHyphen/>
        <w:t>мадянином майстерністю судового красномовства, а також змушувала шукати фахівців, які могли б на ви</w:t>
      </w:r>
      <w:r w:rsidRPr="00242DE0">
        <w:rPr>
          <w:rFonts w:ascii="Times New Roman" w:hAnsi="Times New Roman" w:cs="Times New Roman"/>
          <w:sz w:val="28"/>
          <w:szCs w:val="28"/>
        </w:rPr>
        <w:softHyphen/>
        <w:t>сокому професійному рівні скласти для учасника судового процесу про</w:t>
      </w:r>
      <w:r w:rsidRPr="00242DE0">
        <w:rPr>
          <w:rFonts w:ascii="Times New Roman" w:hAnsi="Times New Roman" w:cs="Times New Roman"/>
          <w:sz w:val="28"/>
          <w:szCs w:val="28"/>
        </w:rPr>
        <w:softHyphen/>
        <w:t>мову в письмовій формі. Авторів таких письмових судових промов називали логографами. Іноді один і той же логограф писав промо</w:t>
      </w:r>
      <w:r w:rsidRPr="00242DE0">
        <w:rPr>
          <w:rFonts w:ascii="Times New Roman" w:hAnsi="Times New Roman" w:cs="Times New Roman"/>
          <w:sz w:val="28"/>
          <w:szCs w:val="28"/>
        </w:rPr>
        <w:softHyphen/>
        <w:t>ви для опонентів: тобто те, що він міг стверджувати в одній промові, в іншій, складеній для протилежної сторони процесу, він же все і спро</w:t>
      </w:r>
      <w:r w:rsidRPr="00242DE0">
        <w:rPr>
          <w:rFonts w:ascii="Times New Roman" w:hAnsi="Times New Roman" w:cs="Times New Roman"/>
          <w:sz w:val="28"/>
          <w:szCs w:val="28"/>
        </w:rPr>
        <w:softHyphen/>
        <w:t xml:space="preserve">стовував. </w:t>
      </w:r>
    </w:p>
    <w:p w:rsidR="007A6F0D" w:rsidRPr="00242DE0" w:rsidRDefault="007A6F0D" w:rsidP="00242DE0">
      <w:pPr>
        <w:pStyle w:val="Default"/>
        <w:spacing w:line="360" w:lineRule="auto"/>
        <w:ind w:firstLine="708"/>
        <w:jc w:val="both"/>
        <w:rPr>
          <w:rFonts w:ascii="Times New Roman" w:hAnsi="Times New Roman" w:cs="Times New Roman"/>
          <w:sz w:val="28"/>
          <w:szCs w:val="28"/>
        </w:rPr>
      </w:pPr>
      <w:r w:rsidRPr="00242DE0">
        <w:rPr>
          <w:rFonts w:ascii="Times New Roman" w:hAnsi="Times New Roman" w:cs="Times New Roman"/>
          <w:sz w:val="28"/>
          <w:szCs w:val="28"/>
        </w:rPr>
        <w:t>Потреба у формуванні письмових виступів і необхідність в їх же усній інтерпретації в суді спри</w:t>
      </w:r>
      <w:r w:rsidRPr="00242DE0">
        <w:rPr>
          <w:rFonts w:ascii="Times New Roman" w:hAnsi="Times New Roman" w:cs="Times New Roman"/>
          <w:sz w:val="28"/>
          <w:szCs w:val="28"/>
        </w:rPr>
        <w:softHyphen/>
        <w:t>чинили потребу у професійному оволодінні мистецтвом судової ри</w:t>
      </w:r>
      <w:r w:rsidRPr="00242DE0">
        <w:rPr>
          <w:rFonts w:ascii="Times New Roman" w:hAnsi="Times New Roman" w:cs="Times New Roman"/>
          <w:sz w:val="28"/>
          <w:szCs w:val="28"/>
        </w:rPr>
        <w:softHyphen/>
        <w:t>торики, сприяла формуванню рито</w:t>
      </w:r>
      <w:r w:rsidRPr="00242DE0">
        <w:rPr>
          <w:rFonts w:ascii="Times New Roman" w:hAnsi="Times New Roman" w:cs="Times New Roman"/>
          <w:sz w:val="28"/>
          <w:szCs w:val="28"/>
        </w:rPr>
        <w:softHyphen/>
        <w:t>ричних шкіл.</w:t>
      </w:r>
    </w:p>
    <w:p w:rsidR="007A6F0D" w:rsidRDefault="007A6F0D" w:rsidP="00242DE0">
      <w:pPr>
        <w:autoSpaceDE w:val="0"/>
        <w:autoSpaceDN w:val="0"/>
        <w:adjustRightInd w:val="0"/>
        <w:spacing w:after="0" w:line="360" w:lineRule="auto"/>
        <w:ind w:firstLine="708"/>
        <w:jc w:val="both"/>
        <w:rPr>
          <w:rFonts w:ascii="Times New Roman" w:hAnsi="Times New Roman"/>
          <w:color w:val="000000"/>
          <w:sz w:val="28"/>
          <w:szCs w:val="28"/>
        </w:rPr>
      </w:pPr>
      <w:r w:rsidRPr="00242DE0">
        <w:rPr>
          <w:rFonts w:ascii="Times New Roman" w:hAnsi="Times New Roman"/>
          <w:color w:val="000000"/>
          <w:sz w:val="28"/>
          <w:szCs w:val="28"/>
        </w:rPr>
        <w:t>Першими почали дослiджуватицi проблеми софісти. Софiстичній риториці був притаманний демо</w:t>
      </w:r>
      <w:r w:rsidRPr="00242DE0">
        <w:rPr>
          <w:rFonts w:ascii="Times New Roman" w:hAnsi="Times New Roman"/>
          <w:color w:val="000000"/>
          <w:sz w:val="28"/>
          <w:szCs w:val="28"/>
        </w:rPr>
        <w:softHyphen/>
        <w:t>кратичний дух, у ній простежува</w:t>
      </w:r>
      <w:r w:rsidRPr="00242DE0">
        <w:rPr>
          <w:rFonts w:ascii="Times New Roman" w:hAnsi="Times New Roman"/>
          <w:color w:val="000000"/>
          <w:sz w:val="28"/>
          <w:szCs w:val="28"/>
        </w:rPr>
        <w:softHyphen/>
        <w:t>лося прагнення допомогти кожно</w:t>
      </w:r>
      <w:r w:rsidRPr="00242DE0">
        <w:rPr>
          <w:rFonts w:ascii="Times New Roman" w:hAnsi="Times New Roman"/>
          <w:color w:val="000000"/>
          <w:sz w:val="28"/>
          <w:szCs w:val="28"/>
        </w:rPr>
        <w:softHyphen/>
        <w:t>му, хто бажав навчитися мистецтву красномовства, вмiнню переконли</w:t>
      </w:r>
      <w:r w:rsidRPr="00242DE0">
        <w:rPr>
          <w:rFonts w:ascii="Times New Roman" w:hAnsi="Times New Roman"/>
          <w:color w:val="000000"/>
          <w:sz w:val="28"/>
          <w:szCs w:val="28"/>
        </w:rPr>
        <w:softHyphen/>
        <w:t>во й аргументовано сперечатися зi своїми опонентами. Софiсти також приділяли значну увагу вихован</w:t>
      </w:r>
      <w:r w:rsidRPr="00242DE0">
        <w:rPr>
          <w:rFonts w:ascii="Times New Roman" w:hAnsi="Times New Roman"/>
          <w:color w:val="000000"/>
          <w:sz w:val="28"/>
          <w:szCs w:val="28"/>
        </w:rPr>
        <w:softHyphen/>
        <w:t>ню у своїх учнiв хисту до свободи висловлювання власних думок та вмiння їх відстоювати і захищати, не зважаючи на будь-якi авторите</w:t>
      </w:r>
      <w:r w:rsidRPr="00242DE0">
        <w:rPr>
          <w:rFonts w:ascii="Times New Roman" w:hAnsi="Times New Roman"/>
          <w:color w:val="000000"/>
          <w:sz w:val="28"/>
          <w:szCs w:val="28"/>
        </w:rPr>
        <w:softHyphen/>
        <w:t>ти. Чимало уваги приділяли вони і спеціальним питанням, наприклад, методиці проголошення та правила побудови судової промови.</w:t>
      </w:r>
      <w:r w:rsidRPr="00242DE0">
        <w:rPr>
          <w:rFonts w:ascii="Times New Roman" w:hAnsi="Times New Roman"/>
          <w:color w:val="000000"/>
          <w:sz w:val="28"/>
          <w:szCs w:val="28"/>
        </w:rPr>
        <w:softHyphen/>
      </w:r>
    </w:p>
    <w:p w:rsidR="007A6F0D" w:rsidRPr="00242DE0" w:rsidRDefault="007A6F0D" w:rsidP="00242DE0">
      <w:pPr>
        <w:autoSpaceDE w:val="0"/>
        <w:autoSpaceDN w:val="0"/>
        <w:adjustRightInd w:val="0"/>
        <w:spacing w:after="0" w:line="360" w:lineRule="auto"/>
        <w:ind w:firstLine="708"/>
        <w:jc w:val="both"/>
        <w:rPr>
          <w:rFonts w:ascii="Times New Roman" w:hAnsi="Times New Roman"/>
          <w:color w:val="000000"/>
          <w:sz w:val="28"/>
          <w:szCs w:val="28"/>
        </w:rPr>
      </w:pPr>
      <w:r w:rsidRPr="00242DE0">
        <w:rPr>
          <w:rFonts w:ascii="Times New Roman" w:hAnsi="Times New Roman"/>
          <w:color w:val="000000"/>
          <w:sz w:val="28"/>
          <w:szCs w:val="28"/>
        </w:rPr>
        <w:t>Свідченням того, що риторами не народжуються, а хист цей мож</w:t>
      </w:r>
      <w:r w:rsidRPr="00242DE0">
        <w:rPr>
          <w:rFonts w:ascii="Times New Roman" w:hAnsi="Times New Roman"/>
          <w:color w:val="000000"/>
          <w:sz w:val="28"/>
          <w:szCs w:val="28"/>
        </w:rPr>
        <w:softHyphen/>
        <w:t>на набути шляхом ретельного і на</w:t>
      </w:r>
      <w:r w:rsidRPr="00242DE0">
        <w:rPr>
          <w:rFonts w:ascii="Times New Roman" w:hAnsi="Times New Roman"/>
          <w:color w:val="000000"/>
          <w:sz w:val="28"/>
          <w:szCs w:val="28"/>
        </w:rPr>
        <w:softHyphen/>
        <w:t>полегливого самовиховання, може слугувати особистий приклад Де</w:t>
      </w:r>
      <w:r w:rsidRPr="00242DE0">
        <w:rPr>
          <w:rFonts w:ascii="Times New Roman" w:hAnsi="Times New Roman"/>
          <w:color w:val="000000"/>
          <w:sz w:val="28"/>
          <w:szCs w:val="28"/>
        </w:rPr>
        <w:softHyphen/>
        <w:t>мосфена, одного з найвидатніших риторів Античної епохи. Життєві обставини стали поштовхом для відстоювання ним у суді своїх прав на викрадену його опікунами батьківську спадщину. До захисту своїх прав у суді Демосфен готував</w:t>
      </w:r>
      <w:r w:rsidRPr="00242DE0">
        <w:rPr>
          <w:rFonts w:ascii="Times New Roman" w:hAnsi="Times New Roman"/>
          <w:color w:val="000000"/>
          <w:sz w:val="28"/>
          <w:szCs w:val="28"/>
        </w:rPr>
        <w:softHyphen/>
        <w:t>ся протягом чотирьох років,навча</w:t>
      </w:r>
      <w:r w:rsidRPr="00242DE0">
        <w:rPr>
          <w:rFonts w:ascii="Times New Roman" w:hAnsi="Times New Roman"/>
          <w:color w:val="000000"/>
          <w:sz w:val="28"/>
          <w:szCs w:val="28"/>
        </w:rPr>
        <w:softHyphen/>
        <w:t>ючись майстерності судового крас</w:t>
      </w:r>
      <w:r w:rsidRPr="00242DE0">
        <w:rPr>
          <w:rFonts w:ascii="Times New Roman" w:hAnsi="Times New Roman"/>
          <w:color w:val="000000"/>
          <w:sz w:val="28"/>
          <w:szCs w:val="28"/>
        </w:rPr>
        <w:softHyphen/>
        <w:t>номовства у кращого афінського адвоката того часу.</w:t>
      </w:r>
    </w:p>
    <w:p w:rsidR="007A6F0D" w:rsidRPr="00242DE0" w:rsidRDefault="007A6F0D" w:rsidP="00242DE0">
      <w:pPr>
        <w:autoSpaceDE w:val="0"/>
        <w:autoSpaceDN w:val="0"/>
        <w:adjustRightInd w:val="0"/>
        <w:spacing w:after="0" w:line="360" w:lineRule="auto"/>
        <w:ind w:firstLine="708"/>
        <w:jc w:val="both"/>
        <w:rPr>
          <w:rFonts w:ascii="Times New Roman" w:hAnsi="Times New Roman"/>
          <w:color w:val="000000"/>
          <w:sz w:val="28"/>
          <w:szCs w:val="28"/>
        </w:rPr>
      </w:pPr>
      <w:r w:rsidRPr="00242DE0">
        <w:rPr>
          <w:rFonts w:ascii="Times New Roman" w:hAnsi="Times New Roman"/>
          <w:color w:val="000000"/>
          <w:sz w:val="28"/>
          <w:szCs w:val="28"/>
        </w:rPr>
        <w:t xml:space="preserve">Значний слід в історії юридичної риторики залишив по собі афінський оратор та логограф </w:t>
      </w:r>
      <w:r w:rsidRPr="00242DE0">
        <w:rPr>
          <w:rFonts w:ascii="Times New Roman" w:hAnsi="Times New Roman"/>
          <w:b/>
          <w:bCs/>
          <w:color w:val="000000"/>
          <w:sz w:val="28"/>
          <w:szCs w:val="28"/>
        </w:rPr>
        <w:t>Лісій</w:t>
      </w:r>
      <w:r w:rsidRPr="00242DE0">
        <w:rPr>
          <w:rFonts w:ascii="Times New Roman" w:hAnsi="Times New Roman"/>
          <w:color w:val="000000"/>
          <w:sz w:val="28"/>
          <w:szCs w:val="28"/>
        </w:rPr>
        <w:t>(близько 445–380 рр. до н. е.). Навчаючись риторики у софістів, Лісій став автором майже 400 су</w:t>
      </w:r>
      <w:r w:rsidRPr="00242DE0">
        <w:rPr>
          <w:rFonts w:ascii="Times New Roman" w:hAnsi="Times New Roman"/>
          <w:color w:val="000000"/>
          <w:sz w:val="28"/>
          <w:szCs w:val="28"/>
        </w:rPr>
        <w:softHyphen/>
        <w:t>дових промов, які він готував у письмовому вигляді як логограф для інших осіб, а також для влас</w:t>
      </w:r>
      <w:r w:rsidRPr="00242DE0">
        <w:rPr>
          <w:rFonts w:ascii="Times New Roman" w:hAnsi="Times New Roman"/>
          <w:color w:val="000000"/>
          <w:sz w:val="28"/>
          <w:szCs w:val="28"/>
        </w:rPr>
        <w:softHyphen/>
        <w:t>них ораторських виступів.</w:t>
      </w:r>
    </w:p>
    <w:p w:rsidR="007A6F0D" w:rsidRPr="00242DE0" w:rsidRDefault="007A6F0D" w:rsidP="00242DE0">
      <w:pPr>
        <w:pStyle w:val="Pa1"/>
        <w:spacing w:line="360" w:lineRule="auto"/>
        <w:ind w:firstLine="708"/>
        <w:jc w:val="both"/>
        <w:rPr>
          <w:rFonts w:ascii="Times New Roman" w:hAnsi="Times New Roman"/>
          <w:color w:val="000000"/>
          <w:sz w:val="28"/>
          <w:szCs w:val="28"/>
        </w:rPr>
      </w:pPr>
      <w:r w:rsidRPr="00242DE0">
        <w:rPr>
          <w:rFonts w:ascii="Times New Roman" w:hAnsi="Times New Roman"/>
          <w:color w:val="000000"/>
          <w:sz w:val="28"/>
          <w:szCs w:val="28"/>
        </w:rPr>
        <w:t>Вагомий внесок у розвиток те</w:t>
      </w:r>
      <w:r w:rsidRPr="00242DE0">
        <w:rPr>
          <w:rFonts w:ascii="Times New Roman" w:hAnsi="Times New Roman"/>
          <w:color w:val="000000"/>
          <w:sz w:val="28"/>
          <w:szCs w:val="28"/>
        </w:rPr>
        <w:softHyphen/>
        <w:t>оретичних засад риторики як на</w:t>
      </w:r>
      <w:r w:rsidRPr="00242DE0">
        <w:rPr>
          <w:rFonts w:ascii="Times New Roman" w:hAnsi="Times New Roman"/>
          <w:color w:val="000000"/>
          <w:sz w:val="28"/>
          <w:szCs w:val="28"/>
        </w:rPr>
        <w:softHyphen/>
        <w:t>уки належить Платону (близько 427–347 рр. до н.е.). Саме він за</w:t>
      </w:r>
      <w:r w:rsidRPr="00242DE0">
        <w:rPr>
          <w:rFonts w:ascii="Times New Roman" w:hAnsi="Times New Roman"/>
          <w:color w:val="000000"/>
          <w:sz w:val="28"/>
          <w:szCs w:val="28"/>
        </w:rPr>
        <w:softHyphen/>
        <w:t>клав системні основи теорії ора</w:t>
      </w:r>
      <w:r w:rsidRPr="00242DE0">
        <w:rPr>
          <w:rFonts w:ascii="Times New Roman" w:hAnsi="Times New Roman"/>
          <w:color w:val="000000"/>
          <w:sz w:val="28"/>
          <w:szCs w:val="28"/>
        </w:rPr>
        <w:softHyphen/>
        <w:t>торського мистецтва. Платон вио</w:t>
      </w:r>
      <w:r w:rsidRPr="00242DE0">
        <w:rPr>
          <w:rFonts w:ascii="Times New Roman" w:hAnsi="Times New Roman"/>
          <w:color w:val="000000"/>
          <w:sz w:val="28"/>
          <w:szCs w:val="28"/>
        </w:rPr>
        <w:softHyphen/>
        <w:t>кремлював у юридичній промові складові, виділяв її загальні та спеціальні принципи побудови. Вчений вважав, що оратор не по</w:t>
      </w:r>
      <w:r w:rsidRPr="00242DE0">
        <w:rPr>
          <w:rFonts w:ascii="Times New Roman" w:hAnsi="Times New Roman"/>
          <w:color w:val="000000"/>
          <w:sz w:val="28"/>
          <w:szCs w:val="28"/>
        </w:rPr>
        <w:softHyphen/>
        <w:t>винен механічно запозичувати чужi думки, а має самостійно відшукати й усвідомити зміст своєї майбутньої промови. Платон був перекона</w:t>
      </w:r>
      <w:r w:rsidRPr="00242DE0">
        <w:rPr>
          <w:rFonts w:ascii="Times New Roman" w:hAnsi="Times New Roman"/>
          <w:color w:val="000000"/>
          <w:sz w:val="28"/>
          <w:szCs w:val="28"/>
        </w:rPr>
        <w:softHyphen/>
        <w:t>ний, що в судах «абсолютно нiкому немає дiла до iстини, а є потреба лише в переконливості красномов</w:t>
      </w:r>
      <w:r w:rsidRPr="00242DE0">
        <w:rPr>
          <w:rFonts w:ascii="Times New Roman" w:hAnsi="Times New Roman"/>
          <w:color w:val="000000"/>
          <w:sz w:val="28"/>
          <w:szCs w:val="28"/>
        </w:rPr>
        <w:softHyphen/>
        <w:t xml:space="preserve">ства ритора». </w:t>
      </w:r>
    </w:p>
    <w:p w:rsidR="007A6F0D" w:rsidRPr="00242DE0" w:rsidRDefault="007A6F0D" w:rsidP="00242DE0">
      <w:pPr>
        <w:pStyle w:val="Pa1"/>
        <w:spacing w:line="360" w:lineRule="auto"/>
        <w:jc w:val="both"/>
        <w:rPr>
          <w:rFonts w:ascii="Times New Roman" w:hAnsi="Times New Roman"/>
          <w:color w:val="000000"/>
          <w:sz w:val="28"/>
          <w:szCs w:val="28"/>
        </w:rPr>
      </w:pPr>
      <w:r w:rsidRPr="00242DE0">
        <w:rPr>
          <w:rFonts w:ascii="Times New Roman" w:hAnsi="Times New Roman"/>
          <w:color w:val="000000"/>
          <w:sz w:val="28"/>
          <w:szCs w:val="28"/>
        </w:rPr>
        <w:t>Перша теорiя ораторського ми</w:t>
      </w:r>
      <w:r w:rsidRPr="00242DE0">
        <w:rPr>
          <w:rFonts w:ascii="Times New Roman" w:hAnsi="Times New Roman"/>
          <w:color w:val="000000"/>
          <w:sz w:val="28"/>
          <w:szCs w:val="28"/>
        </w:rPr>
        <w:softHyphen/>
        <w:t>стецтва, яка залишається актуаль</w:t>
      </w:r>
      <w:r w:rsidRPr="00242DE0">
        <w:rPr>
          <w:rFonts w:ascii="Times New Roman" w:hAnsi="Times New Roman"/>
          <w:color w:val="000000"/>
          <w:sz w:val="28"/>
          <w:szCs w:val="28"/>
        </w:rPr>
        <w:softHyphen/>
        <w:t>ною і для сьогодення, сформува</w:t>
      </w:r>
      <w:r w:rsidRPr="00242DE0">
        <w:rPr>
          <w:rFonts w:ascii="Times New Roman" w:hAnsi="Times New Roman"/>
          <w:color w:val="000000"/>
          <w:sz w:val="28"/>
          <w:szCs w:val="28"/>
        </w:rPr>
        <w:softHyphen/>
        <w:t xml:space="preserve">лась у 335 р. до н.е. і пов’язана з iменем давньогрецького фiлософа, логiка i ритора Арістотеля (348–322 рр. до н. е.). </w:t>
      </w:r>
    </w:p>
    <w:p w:rsidR="007A6F0D" w:rsidRPr="00242DE0" w:rsidRDefault="007A6F0D" w:rsidP="00242DE0">
      <w:pPr>
        <w:autoSpaceDE w:val="0"/>
        <w:autoSpaceDN w:val="0"/>
        <w:adjustRightInd w:val="0"/>
        <w:spacing w:after="0" w:line="360" w:lineRule="auto"/>
        <w:ind w:firstLine="708"/>
        <w:jc w:val="both"/>
        <w:rPr>
          <w:rFonts w:ascii="Times New Roman" w:hAnsi="Times New Roman"/>
          <w:color w:val="000000"/>
          <w:sz w:val="28"/>
          <w:szCs w:val="28"/>
        </w:rPr>
      </w:pPr>
    </w:p>
    <w:sectPr w:rsidR="007A6F0D" w:rsidRPr="00242DE0" w:rsidSect="00D9371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eeSetC">
    <w:altName w:val="FreeSetC"/>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CC"/>
    <w:family w:val="swiss"/>
    <w:pitch w:val="variable"/>
    <w:sig w:usb0="20002A87" w:usb1="80000000" w:usb2="00000008"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2746D"/>
    <w:multiLevelType w:val="hybridMultilevel"/>
    <w:tmpl w:val="1A5A68E2"/>
    <w:lvl w:ilvl="0" w:tplc="1FFC8C58">
      <w:start w:val="1"/>
      <w:numFmt w:val="decimal"/>
      <w:lvlText w:val="%1."/>
      <w:lvlJc w:val="left"/>
      <w:pPr>
        <w:ind w:left="720" w:hanging="360"/>
      </w:pPr>
      <w:rPr>
        <w:rFonts w:ascii="Times New Roman" w:hAnsi="Times New Roman" w:cs="Times New Roman" w:hint="default"/>
        <w:b/>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D77"/>
    <w:rsid w:val="000174FE"/>
    <w:rsid w:val="00126E5E"/>
    <w:rsid w:val="00192C30"/>
    <w:rsid w:val="001A3D77"/>
    <w:rsid w:val="00242DE0"/>
    <w:rsid w:val="002A649C"/>
    <w:rsid w:val="003811CD"/>
    <w:rsid w:val="0050740F"/>
    <w:rsid w:val="005C130A"/>
    <w:rsid w:val="00781C2C"/>
    <w:rsid w:val="007A6F0D"/>
    <w:rsid w:val="007B6F4B"/>
    <w:rsid w:val="008D0915"/>
    <w:rsid w:val="008D284A"/>
    <w:rsid w:val="00B40AE6"/>
    <w:rsid w:val="00C2469D"/>
    <w:rsid w:val="00D93712"/>
    <w:rsid w:val="00E84022"/>
    <w:rsid w:val="00FE74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AE6"/>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0AE6"/>
    <w:rPr>
      <w:rFonts w:cs="Times New Roman"/>
      <w:color w:val="0000FF"/>
      <w:u w:val="single"/>
    </w:rPr>
  </w:style>
  <w:style w:type="paragraph" w:styleId="ListParagraph">
    <w:name w:val="List Paragraph"/>
    <w:basedOn w:val="Normal"/>
    <w:uiPriority w:val="99"/>
    <w:qFormat/>
    <w:rsid w:val="00B40AE6"/>
    <w:pPr>
      <w:ind w:left="720"/>
      <w:contextualSpacing/>
    </w:pPr>
  </w:style>
  <w:style w:type="paragraph" w:customStyle="1" w:styleId="Default">
    <w:name w:val="Default"/>
    <w:uiPriority w:val="99"/>
    <w:rsid w:val="005C130A"/>
    <w:pPr>
      <w:autoSpaceDE w:val="0"/>
      <w:autoSpaceDN w:val="0"/>
      <w:adjustRightInd w:val="0"/>
    </w:pPr>
    <w:rPr>
      <w:rFonts w:ascii="FreeSetC" w:hAnsi="FreeSetC" w:cs="FreeSetC"/>
      <w:color w:val="000000"/>
      <w:sz w:val="24"/>
      <w:szCs w:val="24"/>
      <w:lang w:val="uk-UA" w:eastAsia="en-US"/>
    </w:rPr>
  </w:style>
  <w:style w:type="paragraph" w:customStyle="1" w:styleId="Pa1">
    <w:name w:val="Pa1"/>
    <w:basedOn w:val="Default"/>
    <w:next w:val="Default"/>
    <w:uiPriority w:val="99"/>
    <w:rsid w:val="005C130A"/>
    <w:pPr>
      <w:spacing w:line="175"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525750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3990" TargetMode="External"/><Relationship Id="rId3" Type="http://schemas.openxmlformats.org/officeDocument/2006/relationships/settings" Target="settings.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3244:%D0%A1%D0%BE%D1%86.%D0%BA%D0%BE%D0%BC%D1%83%D0%B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5326" TargetMode="External"/><Relationship Id="rId11" Type="http://schemas.openxmlformats.org/officeDocument/2006/relationships/fontTable" Target="fontTable.xml"/><Relationship Id="rId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5078" TargetMode="External"/><Relationship Id="rId10"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4474" TargetMode="External"/><Relationship Id="rId4" Type="http://schemas.openxmlformats.org/officeDocument/2006/relationships/webSettings" Target="webSettings.xml"/><Relationship Id="rId9"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4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2360</Words>
  <Characters>13455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dc:title>
  <dc:subject/>
  <dc:creator>admin</dc:creator>
  <cp:keywords/>
  <dc:description/>
  <cp:lastModifiedBy>kaf</cp:lastModifiedBy>
  <cp:revision>2</cp:revision>
  <dcterms:created xsi:type="dcterms:W3CDTF">2017-11-10T08:28:00Z</dcterms:created>
  <dcterms:modified xsi:type="dcterms:W3CDTF">2017-11-10T08:28:00Z</dcterms:modified>
</cp:coreProperties>
</file>