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B27D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B27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27DD" w:rsidRPr="008B27DD">
        <w:rPr>
          <w:rFonts w:ascii="Times New Roman" w:hAnsi="Times New Roman" w:cs="Times New Roman"/>
          <w:sz w:val="28"/>
          <w:szCs w:val="28"/>
          <w:u w:val="single"/>
          <w:lang w:val="uk-UA"/>
        </w:rPr>
        <w:t>Біржова діяльність</w:t>
      </w:r>
    </w:p>
    <w:p w:rsidR="005D25DA" w:rsidRDefault="00E232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Ф</w:t>
      </w:r>
      <w:r w:rsidR="008B27DD">
        <w:rPr>
          <w:rFonts w:ascii="Times New Roman" w:hAnsi="Times New Roman" w:cs="Times New Roman"/>
          <w:sz w:val="28"/>
          <w:szCs w:val="28"/>
          <w:lang w:val="uk-UA"/>
        </w:rPr>
        <w:t>інанси, банківська справа і страхування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E23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7DD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27DD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8B27DD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8B27DD">
        <w:rPr>
          <w:rFonts w:ascii="Times New Roman" w:hAnsi="Times New Roman" w:cs="Times New Roman"/>
          <w:sz w:val="28"/>
          <w:szCs w:val="28"/>
          <w:lang w:val="uk-UA"/>
        </w:rPr>
        <w:t>доц. Криховецька З.М.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8B27DD">
        <w:rPr>
          <w:rFonts w:ascii="Times New Roman" w:hAnsi="Times New Roman" w:cs="Times New Roman"/>
          <w:sz w:val="28"/>
          <w:szCs w:val="28"/>
          <w:lang w:val="en-US"/>
        </w:rPr>
        <w:t>zoryanakrykh@ukr.net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Стасіневич С. А.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Удосконалення регулювання біржової діяльності – запорука відродження біржового ринку України [Електронний ресурс] / С. А. Стасіневич, В. А. Боєв // </w:t>
      </w:r>
      <w:hyperlink r:id="rId7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Формування ринкових відносин в Україні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№ 1. - С. 28-36. - Режим доступу: </w:t>
      </w:r>
      <w:hyperlink r:id="rId8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http://nbuv.gov.ua/UJRN/frvu_2019_1_5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Корнелюк О. А.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Аналіз кон’юнктури світового біржового ринку [Електронний ресурс] / О. А. Корнелюк, В. Ю. Хірова // </w:t>
      </w:r>
      <w:hyperlink r:id="rId10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Бізнес-навігатор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Вип. 2. - С. 23-27. - Режим доступу: </w:t>
      </w:r>
      <w:hyperlink r:id="rId11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http://nbuv.gov.ua/UJRN/bnav_2019_2_6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2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Шостак Л. В.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Становлення біржової діяльності в Україні [Електронний ресурс] / Л. В. Шостак, А. Л. Близнюк, М. А. Богдан // </w:t>
      </w:r>
      <w:hyperlink r:id="rId13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Причорноморські економічні студії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Вип. 41. - С. 84-87. - Режим доступу: </w:t>
      </w:r>
      <w:hyperlink r:id="rId14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http://nbuv.gov.ua/UJRN/bses_2019_41_17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5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Мігус І. П.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Механізм захисту акціонерних товариств від недружнього поглинання при публічній емісії акцій на фондових біржах [Електронний ресурс] / І. П. Мігус // </w:t>
      </w:r>
      <w:hyperlink r:id="rId16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Вчені записки університету </w:t>
        </w:r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"КРОК". Серія : Економіка</w:t>
        </w:r>
      </w:hyperlink>
      <w:r w:rsidR="008B27DD">
        <w:t xml:space="preserve">. </w:t>
      </w:r>
      <w:r w:rsidR="008B27DD">
        <w:rPr>
          <w:rFonts w:ascii="Times New Roman" w:hAnsi="Times New Roman" w:cs="Times New Roman"/>
          <w:sz w:val="28"/>
          <w:szCs w:val="28"/>
        </w:rPr>
        <w:t>- 2019. - Вип. 1. - С. 139-144. – Режим</w:t>
      </w:r>
      <w:r w:rsidR="008B27DD">
        <w:rPr>
          <w:lang w:val="en-US"/>
        </w:rPr>
        <w:t xml:space="preserve"> </w:t>
      </w:r>
      <w:r w:rsidR="008B27DD">
        <w:rPr>
          <w:rFonts w:ascii="Times New Roman" w:hAnsi="Times New Roman" w:cs="Times New Roman"/>
          <w:sz w:val="28"/>
          <w:szCs w:val="28"/>
        </w:rPr>
        <w:t>доступу:</w:t>
      </w:r>
      <w:r w:rsidR="008B27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7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http://nbuv.gov.ua/UJRN/Vzuk_2019_1_20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8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Мігус І. П.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Особливості здійснення ІРО на зарубіжних фондових біржах [Електронний ресурс] / І. П. Мігус // </w:t>
      </w:r>
      <w:hyperlink r:id="rId19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Вчені записки університету "КРОК". Серія : Економіка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Вип. 2. - С. 184-190 . - Режим доступу: </w:t>
      </w:r>
      <w:hyperlink r:id="rId20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http://nbuv.gov.ua/UJRN/Vzuk_2019_2_24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21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Гашутіна О. Е.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Актуальні аспекти управління діяльністю товарних бірж в Україні [Електронний ресурс] / О. Е. Гашутіна, Д. Л. Тарасенко // </w:t>
      </w:r>
      <w:hyperlink r:id="rId22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Збірник наукових праць Донбаської національної академії будівництва і архітектури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№ 1. - С. 71-76. - Режим доступу: </w:t>
      </w:r>
      <w:hyperlink r:id="rId23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http://nbuv.gov.ua/UJRN/zbnpdnaba_2019_1_9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24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Боднарчук Т. Л.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Становлення та розвиток біржової торгівлі в Україні: ретроспективний аналіз вітчизняного досвіду [Електронний ресурс] / Т. Л. Боднарчук // </w:t>
      </w:r>
      <w:hyperlink r:id="rId25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Інфраструктура ринку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Вип. 33. - С. 9-17. - Режим доступу: </w:t>
      </w:r>
      <w:hyperlink r:id="rId26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http://nbuv.gov.ua/UJRN/ifrctr_2019_33_4</w:t>
        </w:r>
      </w:hyperlink>
    </w:p>
    <w:p w:rsidR="008B27DD" w:rsidRDefault="00E23297" w:rsidP="008B27D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27" w:tooltip="Пошук за автором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Шевченко О. І.</w:t>
        </w:r>
      </w:hyperlink>
      <w:r w:rsidR="008B27DD">
        <w:rPr>
          <w:rFonts w:ascii="Times New Roman" w:hAnsi="Times New Roman" w:cs="Times New Roman"/>
          <w:sz w:val="28"/>
          <w:szCs w:val="28"/>
        </w:rPr>
        <w:t> Жаргонізми в англомовній біржовій лексиці [Електронний ресурс] / О. І. Шевченко, І. Ю. Кисільова // </w:t>
      </w:r>
      <w:hyperlink r:id="rId28" w:tooltip="Періодичне видання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Нова філологія</w:t>
        </w:r>
      </w:hyperlink>
      <w:r w:rsidR="008B27DD">
        <w:rPr>
          <w:rFonts w:ascii="Times New Roman" w:hAnsi="Times New Roman" w:cs="Times New Roman"/>
          <w:sz w:val="28"/>
          <w:szCs w:val="28"/>
        </w:rPr>
        <w:t>. - 2019. - № 76. - С. 130-136. - Режим доступу: </w:t>
      </w:r>
      <w:hyperlink r:id="rId29" w:history="1">
        <w:r w:rsidR="008B27D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http://nbuv.gov.ua/UJRN/Novfil_2019_76_28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3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46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4A3"/>
    <w:multiLevelType w:val="hybridMultilevel"/>
    <w:tmpl w:val="7A6CE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0D9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B27DD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23297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2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frvu_2019_1_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584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96%D0%B3%D1%83%D1%81%20%D0%86$" TargetMode="External"/><Relationship Id="rId26" Type="http://schemas.openxmlformats.org/officeDocument/2006/relationships/hyperlink" Target="http://nbuv.gov.ua/UJRN/ifrctr_2019_33_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0%D1%88%D1%83%D1%82%D1%96%D0%BD%D0%B0%20%D0%9E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E%D1%81%D1%82%D0%B0%D0%BA%20%D0%9B$" TargetMode="External"/><Relationship Id="rId17" Type="http://schemas.openxmlformats.org/officeDocument/2006/relationships/hyperlink" Target="http://nbuv.gov.ua/UJRN/Vzuk_2019_1_20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7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088:%D0%B5%D0%BA%D0%BE%D0%BD." TargetMode="External"/><Relationship Id="rId20" Type="http://schemas.openxmlformats.org/officeDocument/2006/relationships/hyperlink" Target="http://nbuv.gov.ua/UJRN/Vzuk_2019_2_24" TargetMode="External"/><Relationship Id="rId29" Type="http://schemas.openxmlformats.org/officeDocument/2006/relationships/hyperlink" Target="http://nbuv.gov.ua/UJRN/Novfil_2019_76_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0%D1%81%D1%96%D0%BD%D0%B5%D0%B2%D0%B8%D1%87%20%D0%A1$" TargetMode="External"/><Relationship Id="rId11" Type="http://schemas.openxmlformats.org/officeDocument/2006/relationships/hyperlink" Target="http://nbuv.gov.ua/UJRN/bnav_2019_2_6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4%D0%BD%D0%B0%D1%80%D1%87%D1%83%D0%BA%20%D0%A2$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1%96%D0%B3%D1%83%D1%81%20%D0%86$" TargetMode="External"/><Relationship Id="rId23" Type="http://schemas.openxmlformats.org/officeDocument/2006/relationships/hyperlink" Target="http://nbuv.gov.ua/UJRN/zbnpdnaba_2019_1_9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42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319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088:%D0%B5%D0%BA%D0%BE%D0%BD.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0%BD%D0%B5%D0%BB%D1%8E%D0%BA%20%D0%9E$" TargetMode="External"/><Relationship Id="rId14" Type="http://schemas.openxmlformats.org/officeDocument/2006/relationships/hyperlink" Target="http://nbuv.gov.ua/UJRN/bses_2019_41_17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72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0%B5%D0%BD%D0%BA%D0%BE%20%D0%9E$" TargetMode="External"/><Relationship Id="rId30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1200</Words>
  <Characters>6840</Characters>
  <Application>Microsoft Office Word</Application>
  <DocSecurity>0</DocSecurity>
  <Lines>57</Lines>
  <Paragraphs>16</Paragraphs>
  <ScaleCrop>false</ScaleCrop>
  <Company>SanBuild &amp; SPecialiST RePack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3</cp:revision>
  <dcterms:created xsi:type="dcterms:W3CDTF">2020-04-21T13:26:00Z</dcterms:created>
  <dcterms:modified xsi:type="dcterms:W3CDTF">2020-04-21T13:34:00Z</dcterms:modified>
</cp:coreProperties>
</file>