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A93" w:rsidRPr="00D43A93" w:rsidRDefault="00D43A93" w:rsidP="00D43A93">
      <w:pPr>
        <w:spacing w:after="0" w:line="270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108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D43A93" w:rsidRPr="00D43A93" w:rsidTr="00D43A9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43A93" w:rsidRPr="00D43A93" w:rsidRDefault="00D43A93" w:rsidP="00D4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975" cy="647700"/>
                  <wp:effectExtent l="19050" t="0" r="9525" b="0"/>
                  <wp:docPr id="1" name="Рисунок 1" descr="Світ освіти Osvita.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віт освіти Osvita.U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3A93" w:rsidRPr="00D43A93" w:rsidRDefault="00D43A93" w:rsidP="00D43A93">
            <w:pPr>
              <w:spacing w:line="240" w:lineRule="auto"/>
              <w:jc w:val="right"/>
              <w:rPr>
                <w:rFonts w:ascii="Tahoma" w:eastAsia="Times New Roman" w:hAnsi="Tahoma" w:cs="Tahoma"/>
                <w:sz w:val="17"/>
                <w:szCs w:val="17"/>
              </w:rPr>
            </w:pPr>
            <w:r w:rsidRPr="00D43A93">
              <w:rPr>
                <w:rFonts w:ascii="Tahoma" w:eastAsia="Times New Roman" w:hAnsi="Tahoma" w:cs="Tahoma"/>
                <w:sz w:val="17"/>
                <w:szCs w:val="17"/>
              </w:rPr>
              <w:t>http://osvita.ua/school/reform/62230/</w:t>
            </w:r>
          </w:p>
          <w:tbl>
            <w:tblPr>
              <w:tblW w:w="1068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630"/>
              <w:gridCol w:w="7050"/>
            </w:tblGrid>
            <w:tr w:rsidR="00D43A93" w:rsidRPr="00D43A93" w:rsidTr="00D43A9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D43A93" w:rsidRPr="00D43A93" w:rsidRDefault="00D43A93" w:rsidP="00D43A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666666"/>
                      <w:sz w:val="18"/>
                      <w:szCs w:val="18"/>
                    </w:rPr>
                    <w:drawing>
                      <wp:inline distT="0" distB="0" distL="0" distR="0">
                        <wp:extent cx="2095500" cy="1381125"/>
                        <wp:effectExtent l="19050" t="0" r="0" b="0"/>
                        <wp:docPr id="2" name="Рисунок 2" descr="http://osvita.ua/doc/images/news/622/62230/5846-001_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osvita.ua/doc/images/news/622/62230/5846-001_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0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0" w:type="dxa"/>
                    <w:left w:w="150" w:type="dxa"/>
                    <w:bottom w:w="30" w:type="dxa"/>
                    <w:right w:w="150" w:type="dxa"/>
                  </w:tcMar>
                  <w:vAlign w:val="center"/>
                  <w:hideMark/>
                </w:tcPr>
                <w:p w:rsidR="00D43A93" w:rsidRPr="00D43A93" w:rsidRDefault="00D43A93" w:rsidP="00D43A9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</w:pPr>
                  <w:proofErr w:type="spellStart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Міносвіти</w:t>
                  </w:r>
                  <w:proofErr w:type="spellEnd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розроблене</w:t>
                  </w:r>
                  <w:proofErr w:type="spellEnd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положення</w:t>
                  </w:r>
                  <w:proofErr w:type="spellEnd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про </w:t>
                  </w:r>
                  <w:proofErr w:type="spellStart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інституційну</w:t>
                  </w:r>
                  <w:proofErr w:type="spellEnd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форму </w:t>
                  </w:r>
                  <w:proofErr w:type="spellStart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здобуття</w:t>
                  </w:r>
                  <w:proofErr w:type="spellEnd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загальної</w:t>
                  </w:r>
                  <w:proofErr w:type="spellEnd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середньої</w:t>
                  </w:r>
                  <w:proofErr w:type="spellEnd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D43A93">
                    <w:rPr>
                      <w:rFonts w:ascii="Times New Roman" w:eastAsia="Times New Roman" w:hAnsi="Times New Roman" w:cs="Times New Roman"/>
                      <w:color w:val="666666"/>
                      <w:sz w:val="18"/>
                      <w:szCs w:val="18"/>
                    </w:rPr>
                    <w:t>освіти</w:t>
                  </w:r>
                  <w:proofErr w:type="spellEnd"/>
                </w:p>
              </w:tc>
            </w:tr>
          </w:tbl>
          <w:p w:rsidR="00D43A93" w:rsidRPr="00D43A93" w:rsidRDefault="00D43A93" w:rsidP="00D43A93">
            <w:pPr>
              <w:spacing w:after="15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</w:pPr>
            <w:proofErr w:type="spellStart"/>
            <w:r w:rsidRPr="00D43A93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Середня</w:t>
            </w:r>
            <w:proofErr w:type="spellEnd"/>
            <w:r w:rsidRPr="00D43A93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D43A93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освіта</w:t>
            </w:r>
            <w:proofErr w:type="spellEnd"/>
            <w:r w:rsidRPr="00D43A93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в </w:t>
            </w:r>
            <w:proofErr w:type="spellStart"/>
            <w:r w:rsidRPr="00D43A93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Україні</w:t>
            </w:r>
            <w:proofErr w:type="spellEnd"/>
            <w:r w:rsidRPr="00D43A93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стане </w:t>
            </w:r>
            <w:proofErr w:type="spellStart"/>
            <w:r w:rsidRPr="00D43A93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інституційною</w:t>
            </w:r>
            <w:proofErr w:type="spellEnd"/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Міністерством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розроблене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інституційну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Документ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оприлюднений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відомства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громадського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Новацією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документа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умов для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впровадження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Отже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до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інституційної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належатимуть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очна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Основною формою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відповідного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івня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залишиться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денна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форма. При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цьому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матимуть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можливість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створювати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вечірньою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заочною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формами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також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укладати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договори про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іншими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суб’єктами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батьки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зможуть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обирати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очну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заочну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дистанційну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мережеву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здобувають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освіту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інституційною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формою,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мають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вимогам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стандартів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Очна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(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денна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вечірня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) форма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загальної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освіти</w:t>
            </w:r>
            <w:proofErr w:type="spellEnd"/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денною формою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бути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організовано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рокі</w:t>
            </w:r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навчаються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1-11 (12)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класах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наявності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достатнього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високого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івня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здобувачі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вечірньою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зможуть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прискорено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завершити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ідсумкове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досягнень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здобувача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його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здійснюється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підставах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Заочна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форма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освіти</w:t>
            </w:r>
            <w:proofErr w:type="spellEnd"/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Особи,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завершили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початкової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продовжити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повної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заочною формою.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організовувати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заочною формою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незалежно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місця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верхньої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меж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віку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здобувачів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здобувачів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заочною формою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відбувається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сесійно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заочною формою школа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мати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своєму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навчально-консультаційні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базі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організовуються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групові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заліки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складаються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іма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здобувачами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Дистанційна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форма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освіти</w:t>
            </w:r>
            <w:proofErr w:type="spellEnd"/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бути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реалізовано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шляхом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як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технологій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дистанційного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ізними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формами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зокрема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вечірньою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заочною,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ішення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формою у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має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ухвалюватись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урахуванням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матеріально-технічних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кадрових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дистанційного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як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 закладах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створюватись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Мережева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форма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освіти</w:t>
            </w:r>
            <w:proofErr w:type="spellEnd"/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формою заклад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має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залучати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суб’єктів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діють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ідставі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ліцензій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додаткової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матеріально-технічної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бази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разі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потреби до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залучатися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спорту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юридичні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особи,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залучені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округу,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міжшкільні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ресурсні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установи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іж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суб’єктами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додаткових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кадрових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матеріально-технічних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навчально-методичних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якості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організовуватись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для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груп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так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траєктор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Разом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тим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застосування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поєднуватись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очною, заочною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дистанційною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формами.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Базовий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заклад, до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якого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зараховано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здобувачів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відповідатиме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здійснення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контролю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реалізацією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суб’єкт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партнером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відповідатиме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компоненті</w:t>
            </w:r>
            <w:proofErr w:type="gram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здобуття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мережевою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формою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видаватимуться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базовими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закладами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43A93" w:rsidRPr="00D43A93" w:rsidRDefault="00D43A93" w:rsidP="00D43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D43A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Проект </w:t>
              </w:r>
              <w:proofErr w:type="spellStart"/>
              <w:r w:rsidRPr="00D43A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положення</w:t>
              </w:r>
              <w:proofErr w:type="spellEnd"/>
              <w:r w:rsidRPr="00D43A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про </w:t>
              </w:r>
              <w:proofErr w:type="spellStart"/>
              <w:r w:rsidRPr="00D43A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інституційну</w:t>
              </w:r>
              <w:proofErr w:type="spellEnd"/>
              <w:r w:rsidRPr="00D43A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 форму </w:t>
              </w:r>
              <w:proofErr w:type="spellStart"/>
              <w:r w:rsidRPr="00D43A9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освіти</w:t>
              </w:r>
              <w:proofErr w:type="spellEnd"/>
            </w:hyperlink>
          </w:p>
          <w:p w:rsidR="00D43A93" w:rsidRPr="00D43A93" w:rsidRDefault="00D43A93" w:rsidP="00D4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Зауваження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пропозиції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до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проекту</w:t>
            </w:r>
            <w:proofErr w:type="gram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документа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можна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надсилати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до 14 листопада 2018 року на 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e-mail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linnyk@mon.gov.ua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storchak@mon.gov.ua 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або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адресою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 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Міністерство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освіти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і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науки, проспект Перемоги, 10, м. 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Київ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 01135.</w:t>
            </w:r>
          </w:p>
          <w:p w:rsidR="00D43A93" w:rsidRPr="00D43A93" w:rsidRDefault="00D43A93" w:rsidP="00D43A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D43A93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За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17"/>
                <w:szCs w:val="17"/>
              </w:rPr>
              <w:t>матеріалами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17"/>
                <w:szCs w:val="17"/>
              </w:rPr>
              <w:t>:</w:t>
            </w:r>
            <w:r w:rsidRPr="00D43A93">
              <w:rPr>
                <w:rFonts w:ascii="Times New Roman" w:eastAsia="Times New Roman" w:hAnsi="Times New Roman" w:cs="Times New Roman"/>
                <w:sz w:val="17"/>
              </w:rPr>
              <w:t> </w:t>
            </w:r>
            <w:hyperlink r:id="rId7" w:tooltip="osvita.ua" w:history="1">
              <w:proofErr w:type="spellStart"/>
              <w:r w:rsidRPr="00D43A93">
                <w:rPr>
                  <w:rFonts w:ascii="Times New Roman" w:eastAsia="Times New Roman" w:hAnsi="Times New Roman" w:cs="Times New Roman"/>
                  <w:color w:val="0000FF"/>
                  <w:sz w:val="17"/>
                  <w:u w:val="single"/>
                </w:rPr>
                <w:t>Освіта.ua</w:t>
              </w:r>
              <w:proofErr w:type="spellEnd"/>
            </w:hyperlink>
            <w:r w:rsidRPr="00D43A93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  <w:t xml:space="preserve">Дата </w:t>
            </w:r>
            <w:proofErr w:type="spellStart"/>
            <w:r w:rsidRPr="00D43A93">
              <w:rPr>
                <w:rFonts w:ascii="Times New Roman" w:eastAsia="Times New Roman" w:hAnsi="Times New Roman" w:cs="Times New Roman"/>
                <w:sz w:val="17"/>
                <w:szCs w:val="17"/>
              </w:rPr>
              <w:t>публікації</w:t>
            </w:r>
            <w:proofErr w:type="spellEnd"/>
            <w:r w:rsidRPr="00D43A93">
              <w:rPr>
                <w:rFonts w:ascii="Times New Roman" w:eastAsia="Times New Roman" w:hAnsi="Times New Roman" w:cs="Times New Roman"/>
                <w:sz w:val="17"/>
                <w:szCs w:val="17"/>
              </w:rPr>
              <w:t>: 25.10.2018</w:t>
            </w:r>
          </w:p>
          <w:p w:rsidR="00D43A93" w:rsidRPr="00D43A93" w:rsidRDefault="00D43A93" w:rsidP="00D43A93">
            <w:pPr>
              <w:spacing w:after="45"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  <w:r w:rsidRPr="00D43A93">
              <w:rPr>
                <w:rFonts w:ascii="Tahoma" w:eastAsia="Times New Roman" w:hAnsi="Tahoma" w:cs="Tahoma"/>
                <w:sz w:val="17"/>
                <w:szCs w:val="17"/>
              </w:rPr>
              <w:t>© 2007–2018 «</w:t>
            </w:r>
            <w:proofErr w:type="spellStart"/>
            <w:r w:rsidRPr="00D43A93">
              <w:rPr>
                <w:rFonts w:ascii="Tahoma" w:eastAsia="Times New Roman" w:hAnsi="Tahoma" w:cs="Tahoma"/>
                <w:sz w:val="17"/>
                <w:szCs w:val="17"/>
              </w:rPr>
              <w:t>Освіта.ua</w:t>
            </w:r>
            <w:proofErr w:type="spellEnd"/>
            <w:r w:rsidRPr="00D43A93">
              <w:rPr>
                <w:rFonts w:ascii="Tahoma" w:eastAsia="Times New Roman" w:hAnsi="Tahoma" w:cs="Tahoma"/>
                <w:sz w:val="17"/>
                <w:szCs w:val="17"/>
              </w:rPr>
              <w:t>» (</w:t>
            </w:r>
            <w:proofErr w:type="spellStart"/>
            <w:r w:rsidRPr="00D43A93">
              <w:rPr>
                <w:rFonts w:ascii="Tahoma" w:eastAsia="Times New Roman" w:hAnsi="Tahoma" w:cs="Tahoma"/>
                <w:sz w:val="17"/>
                <w:szCs w:val="17"/>
              </w:rPr>
              <w:t>www.osvita.ua</w:t>
            </w:r>
            <w:proofErr w:type="spellEnd"/>
            <w:r w:rsidRPr="00D43A93">
              <w:rPr>
                <w:rFonts w:ascii="Tahoma" w:eastAsia="Times New Roman" w:hAnsi="Tahoma" w:cs="Tahoma"/>
                <w:sz w:val="17"/>
                <w:szCs w:val="17"/>
              </w:rPr>
              <w:t>)</w:t>
            </w:r>
          </w:p>
        </w:tc>
      </w:tr>
    </w:tbl>
    <w:tbl>
      <w:tblPr>
        <w:tblpPr w:leftFromText="45" w:rightFromText="45" w:vertAnchor="text" w:tblpXSpec="right" w:tblpYSpec="center"/>
        <w:tblW w:w="3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000"/>
      </w:tblGrid>
      <w:tr w:rsidR="00D43A93" w:rsidRPr="00D43A93" w:rsidTr="00D43A93">
        <w:trPr>
          <w:tblCellSpacing w:w="0" w:type="dxa"/>
        </w:trPr>
        <w:tc>
          <w:tcPr>
            <w:tcW w:w="0" w:type="auto"/>
            <w:vAlign w:val="center"/>
            <w:hideMark/>
          </w:tcPr>
          <w:p w:rsidR="00D43A93" w:rsidRPr="00D43A93" w:rsidRDefault="00D43A93" w:rsidP="00D43A93">
            <w:pPr>
              <w:spacing w:after="0" w:line="27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hyperlink r:id="rId8" w:history="1">
              <w:proofErr w:type="spellStart"/>
              <w:r w:rsidRPr="00D43A93">
                <w:rPr>
                  <w:rFonts w:ascii="Tahoma" w:eastAsia="Times New Roman" w:hAnsi="Tahoma" w:cs="Tahoma"/>
                  <w:color w:val="878787"/>
                  <w:sz w:val="15"/>
                  <w:u w:val="single"/>
                </w:rPr>
                <w:t>Друкувати</w:t>
              </w:r>
            </w:hyperlink>
            <w:hyperlink r:id="rId9" w:history="1">
              <w:r w:rsidRPr="00D43A93">
                <w:rPr>
                  <w:rFonts w:ascii="Tahoma" w:eastAsia="Times New Roman" w:hAnsi="Tahoma" w:cs="Tahoma"/>
                  <w:color w:val="878787"/>
                  <w:sz w:val="15"/>
                  <w:u w:val="single"/>
                </w:rPr>
                <w:t>Повернутися</w:t>
              </w:r>
              <w:proofErr w:type="spellEnd"/>
            </w:hyperlink>
          </w:p>
        </w:tc>
      </w:tr>
    </w:tbl>
    <w:p w:rsidR="00A1048A" w:rsidRDefault="00A1048A"/>
    <w:sectPr w:rsidR="00A10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A93"/>
    <w:rsid w:val="00A1048A"/>
    <w:rsid w:val="00D43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3A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3A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4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3A93"/>
    <w:rPr>
      <w:b/>
      <w:bCs/>
    </w:rPr>
  </w:style>
  <w:style w:type="character" w:customStyle="1" w:styleId="apple-converted-space">
    <w:name w:val="apple-converted-space"/>
    <w:basedOn w:val="a0"/>
    <w:rsid w:val="00D43A93"/>
  </w:style>
  <w:style w:type="character" w:styleId="a5">
    <w:name w:val="Hyperlink"/>
    <w:basedOn w:val="a0"/>
    <w:uiPriority w:val="99"/>
    <w:semiHidden/>
    <w:unhideWhenUsed/>
    <w:rsid w:val="00D43A93"/>
    <w:rPr>
      <w:color w:val="0000FF"/>
      <w:u w:val="single"/>
    </w:rPr>
  </w:style>
  <w:style w:type="character" w:styleId="a6">
    <w:name w:val="Emphasis"/>
    <w:basedOn w:val="a0"/>
    <w:uiPriority w:val="20"/>
    <w:qFormat/>
    <w:rsid w:val="00D43A93"/>
    <w:rPr>
      <w:i/>
      <w:iCs/>
    </w:rPr>
  </w:style>
  <w:style w:type="paragraph" w:customStyle="1" w:styleId="info">
    <w:name w:val="info"/>
    <w:basedOn w:val="a"/>
    <w:rsid w:val="00D4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43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A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0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23551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539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1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36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6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16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5550379">
          <w:marLeft w:val="0"/>
          <w:marRight w:val="0"/>
          <w:marTop w:val="300"/>
          <w:marBottom w:val="0"/>
          <w:divBdr>
            <w:top w:val="single" w:sz="6" w:space="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window.print(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osvita.u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n.gov.ua/ua/news/mon-proponuye-dlya-gromadskogo-obgovorennya-proekt-nakazu-ministerstva-osviti-i-nauki-ukrayini-pro-zatverdzhennya-polozhennya-pro-institucijnu-formu-zdobuttya-zagalnoyi-serednoyi-osvit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javascript:history.go(-1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748</Words>
  <Characters>4270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2018-10-25T16:38:00Z</dcterms:created>
  <dcterms:modified xsi:type="dcterms:W3CDTF">2018-10-25T16:38:00Z</dcterms:modified>
</cp:coreProperties>
</file>