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ЯЕлектронні навчально-методичні видання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 вигляді збірників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хрестоматій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підготовки бакалаврів і магістрів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від 05.05. 2017 р.)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Дисципліна Освітній менеджмент______________________________________________________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Спеціальність ____________СО Українська мова і література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ОКР ________магістр_____________________________________________________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Кафедра педагогіки та освітнього менеджменту імені Богдана Ступарика________________________________________________________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факультет /інститут____Педагогічний_____________________________________________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Викладач ________Ковальчук Віра Миколаївна________________________________________________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E-mail__vira.kovalchuk@pnu.edu.ua___________________________________________________________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наукових текстів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(до 10 позицій),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що включенні у збірник текстів для самостійної роботи студента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В.М.Управління навчальною та виховною діяльністю загальноосвітнього навчального закладу.Збірник наукових праць Переяслав-Хмельницького державного педагогічного університету імені Григорія Сковороди. 2015р.с.268-270.г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Розмова з молодим директором Київ."Знання-Прес"2006.С.234-236..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Положення " Про класного керівника навчального закладу системи загальної середньої освіти".Настільна книга класного керівника.- Київ "Знання"..2012р.С.227-230.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Хохлова О.Педагогічний менеджмент у контексті інноваційної діяльності навчального закладу.Інформаційний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С.68-71.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Бойда А., Нагачевська З..Законодавчі основи управління освітнім процесом у сучасній українській школі.Інформаційний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С.19-25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:6..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Басараб Н.Учитель у ролі учня.Шляхи вмотивованого підвищення кваліфікації педагогічних працівників.Інформаційний бюлетень кафедри педагогіки та освітнього менеджменту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33.2020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С.5-9.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