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AC" w:rsidRPr="00055A75" w:rsidRDefault="00785FAC" w:rsidP="00055A7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  <w:lang w:val="uk-UA"/>
        </w:rPr>
        <w:t>Перелік навчальних матеріалів до дисципліни</w:t>
      </w:r>
    </w:p>
    <w:p w:rsidR="00785FAC" w:rsidRPr="00055A75" w:rsidRDefault="00785FAC" w:rsidP="00055A7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55A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Педагогічна </w:t>
      </w:r>
      <w:proofErr w:type="spellStart"/>
      <w:r w:rsidRPr="00055A75">
        <w:rPr>
          <w:rFonts w:ascii="Times New Roman" w:hAnsi="Times New Roman" w:cs="Times New Roman"/>
          <w:b/>
          <w:sz w:val="28"/>
          <w:szCs w:val="28"/>
          <w:lang w:val="uk-UA"/>
        </w:rPr>
        <w:t>конфліктологія</w:t>
      </w:r>
      <w:proofErr w:type="spellEnd"/>
      <w:r w:rsidRPr="00055A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вищій школі</w:t>
      </w:r>
      <w:r w:rsidRPr="00055A7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F2754" w:rsidRPr="00055A75" w:rsidRDefault="00785FAC" w:rsidP="00055A7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  <w:lang w:val="uk-UA"/>
        </w:rPr>
        <w:t>для магістрів спеціальності «Освітні, педагогічні науки» (1 курс):</w:t>
      </w:r>
    </w:p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Style w:val="name"/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55A75">
        <w:rPr>
          <w:rStyle w:val="name"/>
          <w:rFonts w:ascii="Times New Roman" w:hAnsi="Times New Roman" w:cs="Times New Roman"/>
          <w:bCs/>
          <w:sz w:val="28"/>
          <w:szCs w:val="28"/>
        </w:rPr>
        <w:t>C</w:t>
      </w:r>
      <w:proofErr w:type="spellStart"/>
      <w:proofErr w:type="gramEnd"/>
      <w:r w:rsidRPr="00055A75">
        <w:rPr>
          <w:rStyle w:val="name"/>
          <w:rFonts w:ascii="Times New Roman" w:hAnsi="Times New Roman" w:cs="Times New Roman"/>
          <w:bCs/>
          <w:sz w:val="28"/>
          <w:szCs w:val="28"/>
          <w:lang w:val="uk-UA"/>
        </w:rPr>
        <w:t>авчук</w:t>
      </w:r>
      <w:proofErr w:type="spellEnd"/>
      <w:r w:rsidRPr="00055A75">
        <w:rPr>
          <w:rStyle w:val="name"/>
          <w:rFonts w:ascii="Times New Roman" w:hAnsi="Times New Roman" w:cs="Times New Roman"/>
          <w:bCs/>
          <w:sz w:val="28"/>
          <w:szCs w:val="28"/>
          <w:lang w:val="uk-UA"/>
        </w:rPr>
        <w:t xml:space="preserve"> Б., Ковальчук В. Формування конфліктологічної компетентності майбутніх фахівця як компонента їхньої педагогічної майстерності. Нова педагогічна думка. 2021. № 3. С. 91-94.</w:t>
      </w:r>
      <w:r w:rsidR="00055A75"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55A75" w:rsidRPr="00055A75">
        <w:rPr>
          <w:rStyle w:val="name"/>
          <w:rFonts w:ascii="Times New Roman" w:hAnsi="Times New Roman" w:cs="Times New Roman"/>
          <w:bCs/>
          <w:sz w:val="28"/>
          <w:szCs w:val="28"/>
          <w:lang w:val="uk-UA"/>
        </w:rPr>
        <w:t>file:///C:/Users/Asus/Desktop/%D0%A5%D0%A0%D0%95%D0%A1%D0%A2D0%9D%D0%A2%D0%9D%D0%9E%D0%A1%D0%A2%D0%86.pdf</w:t>
      </w:r>
    </w:p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</w:rPr>
        <w:t>C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uk-UA"/>
        </w:rPr>
        <w:t>авчук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Б., Петренко О.,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uk-UA"/>
        </w:rPr>
        <w:t>Блавт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О.,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uk-UA"/>
        </w:rPr>
        <w:t>Білавич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Г. Педагогічні конфлікти в рецепції західних науковців: наукові </w:t>
      </w:r>
      <w:proofErr w:type="gramStart"/>
      <w:r w:rsidRPr="00055A75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gram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іоритети і методичний досвід.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Інноватика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вихованні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. 2021.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>. 14. С. 108-118: DOI:10.35619/iiu.v1i14.394.</w:t>
      </w:r>
    </w:p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Савчук Б.,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uk-UA"/>
        </w:rPr>
        <w:t>Салига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Н. Рецепція феномену педагогічних конфліктів західних науковців у моделюванні професійної підготовки майбутнього фахівця. </w:t>
      </w:r>
      <w:r w:rsidRPr="00055A75">
        <w:rPr>
          <w:rFonts w:ascii="Times New Roman" w:hAnsi="Times New Roman" w:cs="Times New Roman"/>
          <w:sz w:val="28"/>
          <w:szCs w:val="28"/>
        </w:rPr>
        <w:t xml:space="preserve">Молодь і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. 2021. № 5-6. С. 32-36: DOI: </w:t>
      </w:r>
      <w:hyperlink r:id="rId6" w:history="1">
        <w:r w:rsidRPr="00055A75">
          <w:rPr>
            <w:rStyle w:val="a4"/>
            <w:rFonts w:ascii="Times New Roman" w:hAnsi="Times New Roman" w:cs="Times New Roman"/>
            <w:sz w:val="28"/>
            <w:szCs w:val="28"/>
          </w:rPr>
          <w:t>https://doi.org/10.24919/2617- 0825.5/191.2021</w:t>
        </w:r>
      </w:hyperlink>
    </w:p>
    <w:p w:rsidR="00785FAC" w:rsidRPr="00055A75" w:rsidRDefault="00785FAC" w:rsidP="00055A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en-US"/>
        </w:rPr>
      </w:pPr>
      <w:r w:rsidRPr="00055A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Savchuk </w:t>
      </w:r>
      <w:r w:rsidRPr="00055A75">
        <w:rPr>
          <w:rFonts w:ascii="Times New Roman" w:hAnsi="Times New Roman" w:cs="Times New Roman"/>
          <w:b/>
          <w:sz w:val="28"/>
          <w:szCs w:val="28"/>
        </w:rPr>
        <w:t>В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Rozman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5A75">
        <w:rPr>
          <w:rFonts w:ascii="Times New Roman" w:hAnsi="Times New Roman" w:cs="Times New Roman"/>
          <w:sz w:val="28"/>
          <w:szCs w:val="28"/>
        </w:rPr>
        <w:t>І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Slyusarenko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N.,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Pustovit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H.,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Blahun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N.,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Feltsan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I.,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Cherepania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M.,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Fedchyshyn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N.,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Bilavych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G. Analyzing the Biographical Methods in Developing Prospective Teachers to Measure the Mental States of the Students.  </w:t>
      </w:r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 xml:space="preserve">Journal of Research in Medical and Dental Science 2021, Volume 9, Issue 5, Page No: 93-97 Copyright CC BY-NC 4.0 Available Online at: www.jrmds.in </w:t>
      </w:r>
      <w:proofErr w:type="spellStart"/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>eISSN</w:t>
      </w:r>
      <w:proofErr w:type="spellEnd"/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 xml:space="preserve"> No. 2347-2367: </w:t>
      </w:r>
      <w:proofErr w:type="spellStart"/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>pISSN</w:t>
      </w:r>
      <w:proofErr w:type="spellEnd"/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en-US"/>
        </w:rPr>
        <w:t xml:space="preserve"> No. 2347-2545</w:t>
      </w:r>
      <w:r w:rsidRPr="00055A75"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en-US"/>
        </w:rPr>
        <w:t xml:space="preserve">: https://www.jrmds.in › articles › analyzing-the-biographic </w:t>
      </w:r>
      <w:r w:rsidRPr="00055A75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  <w:lang w:val="en-US" w:eastAsia="uk-UA"/>
        </w:rPr>
        <w:t>(</w:t>
      </w:r>
      <w:r w:rsidRPr="00055A7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en-US" w:eastAsia="uk-UA"/>
        </w:rPr>
        <w:t>Web of Science</w:t>
      </w:r>
      <w:r w:rsidRPr="00055A75">
        <w:rPr>
          <w:rFonts w:ascii="Times New Roman" w:eastAsia="Calibri" w:hAnsi="Times New Roman" w:cs="Times New Roman"/>
          <w:b/>
          <w:bCs/>
          <w:color w:val="212121"/>
          <w:sz w:val="28"/>
          <w:szCs w:val="28"/>
          <w:shd w:val="clear" w:color="auto" w:fill="FFFFFF"/>
          <w:lang w:val="en-US" w:eastAsia="uk-UA"/>
        </w:rPr>
        <w:t xml:space="preserve"> impact factor).</w:t>
      </w:r>
    </w:p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55A7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Савчук Б.</w:t>
      </w:r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Романишин</w:t>
      </w:r>
      <w:proofErr w:type="spellEnd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Р.,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Хімчук</w:t>
      </w:r>
      <w:proofErr w:type="spellEnd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Л., Височан Л. Формування когнітивної гнучкості як базової компетентності майбутнього педагога: науково-теоретичне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обгрунтування</w:t>
      </w:r>
      <w:proofErr w:type="spellEnd"/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проблеми. </w:t>
      </w:r>
      <w:r w:rsidRPr="00055A7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Гірська школа Українських Карпат.</w:t>
      </w:r>
      <w:r w:rsidRPr="00055A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2021. № 25. С. 102-106:</w:t>
      </w:r>
      <w:r w:rsidRPr="00055A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doi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>: 10.15330/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msuc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uk-UA"/>
        </w:rPr>
        <w:t>.2021.25.102-106</w:t>
      </w:r>
      <w:r w:rsidR="002D6A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0"/>
    <w:p w:rsidR="00785FAC" w:rsidRPr="00055A75" w:rsidRDefault="00785FAC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</w:rPr>
        <w:t xml:space="preserve">Савчук Б. П., Слюсаренко Н. В.,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Єгорова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 І. В. КОУЧИНГОВА МОДЕЛЬ GROW: СУТНІСНА ХАРАКТЕРИСТИКА І МОЖЛИВОСТІ ВИКОРИСТАННЯ В ОСВІТНЬОМУ ПРОЦЕСІ ЗВО.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5A75">
        <w:rPr>
          <w:rFonts w:ascii="Times New Roman" w:hAnsi="Times New Roman" w:cs="Times New Roman"/>
          <w:sz w:val="28"/>
          <w:szCs w:val="28"/>
        </w:rPr>
        <w:t>альманах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. 2022. </w:t>
      </w:r>
      <w:r w:rsidRPr="00055A75">
        <w:rPr>
          <w:rFonts w:ascii="Times New Roman" w:hAnsi="Times New Roman" w:cs="Times New Roman"/>
          <w:sz w:val="28"/>
          <w:szCs w:val="28"/>
        </w:rPr>
        <w:t>Ч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. 51. </w:t>
      </w:r>
      <w:r w:rsidRPr="00055A75">
        <w:rPr>
          <w:rFonts w:ascii="Times New Roman" w:hAnsi="Times New Roman" w:cs="Times New Roman"/>
          <w:sz w:val="28"/>
          <w:szCs w:val="28"/>
        </w:rPr>
        <w:t>С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>. 57-63.</w:t>
      </w:r>
      <w:r w:rsidR="00055A75"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7" w:history="1">
        <w:r w:rsidR="00055A75" w:rsidRPr="00055A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file:///C:/Users/Asus/Desktop/%D0%A5%D0%A0%D0%95%D0%A1%D0%A2%D0%9E%D0%9C%D0%90%D0%A2%D0%86%D0%AF%20%D0%9C%D0%90%D0%A2%D0%95%D0%A0%D0%86%D0%90%D0%9B%</w:t>
        </w:r>
        <w:r w:rsidR="00055A75" w:rsidRPr="00055A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lastRenderedPageBreak/>
          <w:t>D0%98/%D0%A5%D0%A0%D0%95%D0%A1%D0%A2%D0%9E%D0%9C%D0%90%D0%A2%20%D0%9F%D0%94%D0%A4%202021-22/%D0%A1%D0%B0%D0%B2%D1%87%D1%83%D0%BA%20%D0%9A%D0%9E%D0%A3%D0%A7%D0%98%D0%9D%D0%93%D0%9E%D0%92%D0%90%20%D0%9C%D0%9E%D0%94%D0%95%D0%9B%D0%AC%20GROW.pdf</w:t>
        </w:r>
      </w:hyperlink>
    </w:p>
    <w:p w:rsidR="00055A75" w:rsidRPr="00055A75" w:rsidRDefault="00055A75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A75">
        <w:rPr>
          <w:rFonts w:ascii="Times New Roman" w:hAnsi="Times New Roman" w:cs="Times New Roman"/>
          <w:sz w:val="28"/>
          <w:szCs w:val="28"/>
        </w:rPr>
        <w:t xml:space="preserve">Савчук Б.П.,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Височан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 Л. М. ОСОБЛИВОСТІ ВИКОРИСТАННЯ КОУЧИНГОВОЇ </w:t>
      </w:r>
      <w:proofErr w:type="gramStart"/>
      <w:r w:rsidRPr="00055A75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055A75">
        <w:rPr>
          <w:rFonts w:ascii="Times New Roman" w:hAnsi="Times New Roman" w:cs="Times New Roman"/>
          <w:sz w:val="28"/>
          <w:szCs w:val="28"/>
        </w:rPr>
        <w:t xml:space="preserve">ІКИ «СИЛЬНИХ ЗАПИТАНЬ» В ОСОБИСТІСНОПРОФЕСІЙНОМУ РОЗВИТКУ МАЙБУТНІХ УЧИТЕЛІВ ПОЧАТКОВОЇ ШКОЛИ. </w:t>
      </w:r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NEW </w:t>
      </w:r>
      <w:proofErr w:type="gramStart"/>
      <w:r w:rsidRPr="00055A75">
        <w:rPr>
          <w:rFonts w:ascii="Times New Roman" w:hAnsi="Times New Roman" w:cs="Times New Roman"/>
          <w:sz w:val="28"/>
          <w:szCs w:val="28"/>
          <w:lang w:val="en-US"/>
        </w:rPr>
        <w:t>INCEPTION :</w:t>
      </w:r>
      <w:proofErr w:type="gram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a scientific journal / T. H. Shevchenko National University «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Chernihiv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Colehium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» ; S. </w:t>
      </w:r>
      <w:proofErr w:type="spellStart"/>
      <w:r w:rsidRPr="00055A75">
        <w:rPr>
          <w:rFonts w:ascii="Times New Roman" w:hAnsi="Times New Roman" w:cs="Times New Roman"/>
          <w:sz w:val="28"/>
          <w:szCs w:val="28"/>
          <w:lang w:val="en-US"/>
        </w:rPr>
        <w:t>Strilets</w:t>
      </w:r>
      <w:proofErr w:type="spellEnd"/>
      <w:r w:rsidRPr="00055A75">
        <w:rPr>
          <w:rFonts w:ascii="Times New Roman" w:hAnsi="Times New Roman" w:cs="Times New Roman"/>
          <w:sz w:val="28"/>
          <w:szCs w:val="28"/>
          <w:lang w:val="en-US"/>
        </w:rPr>
        <w:t xml:space="preserve"> (Ed.).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Chernihiv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 xml:space="preserve">, 2022. </w:t>
      </w:r>
      <w:proofErr w:type="spellStart"/>
      <w:r w:rsidRPr="00055A75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055A75">
        <w:rPr>
          <w:rFonts w:ascii="Times New Roman" w:hAnsi="Times New Roman" w:cs="Times New Roman"/>
          <w:sz w:val="28"/>
          <w:szCs w:val="28"/>
        </w:rPr>
        <w:t>. 1-2 (7- 8). С. 43-51.</w:t>
      </w:r>
    </w:p>
    <w:p w:rsidR="00055A75" w:rsidRPr="00055A75" w:rsidRDefault="00055A75" w:rsidP="00055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55A75" w:rsidRPr="00055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616B"/>
    <w:multiLevelType w:val="hybridMultilevel"/>
    <w:tmpl w:val="6A2CA5CC"/>
    <w:lvl w:ilvl="0" w:tplc="229E64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573CF"/>
    <w:multiLevelType w:val="hybridMultilevel"/>
    <w:tmpl w:val="E28E27D8"/>
    <w:lvl w:ilvl="0" w:tplc="F860066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24806"/>
    <w:multiLevelType w:val="hybridMultilevel"/>
    <w:tmpl w:val="B7246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1E"/>
    <w:rsid w:val="00055A75"/>
    <w:rsid w:val="001D3E1E"/>
    <w:rsid w:val="001F2754"/>
    <w:rsid w:val="002D6A3E"/>
    <w:rsid w:val="0078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785FAC"/>
  </w:style>
  <w:style w:type="paragraph" w:styleId="a3">
    <w:name w:val="List Paragraph"/>
    <w:basedOn w:val="a"/>
    <w:uiPriority w:val="34"/>
    <w:qFormat/>
    <w:rsid w:val="00785F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5F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785FAC"/>
  </w:style>
  <w:style w:type="paragraph" w:styleId="a3">
    <w:name w:val="List Paragraph"/>
    <w:basedOn w:val="a"/>
    <w:uiPriority w:val="34"/>
    <w:qFormat/>
    <w:rsid w:val="00785F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5F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/Users/Asus/Desktop/%D0%A5%D0%A0%D0%95%D0%A1%D0%A2%D0%9E%D0%9C%D0%90%D0%A2%D0%86%D0%AF%20%D0%9C%D0%90%D0%A2%D0%95%D0%A0%D0%86%D0%90%D0%9B%D0%98/%D0%A5%D0%A0%D0%95%D0%A1%D0%A2%D0%9E%D0%9C%D0%90%D0%A2%20%D0%9F%D0%94%D0%A4%202021-22/%D0%A1%D0%B0%D0%B2%D1%87%D1%83%D0%BA%20%D0%9A%D0%9E%D0%A3%D0%A7%D0%98%D0%9D%D0%93%D0%9E%D0%92%D0%90%20%D0%9C%D0%9E%D0%94%D0%95%D0%9B%D0%AC%20GROW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4919/2617-%200825.5/191.2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3</cp:revision>
  <dcterms:created xsi:type="dcterms:W3CDTF">2022-12-07T06:32:00Z</dcterms:created>
  <dcterms:modified xsi:type="dcterms:W3CDTF">2022-12-07T06:59:00Z</dcterms:modified>
</cp:coreProperties>
</file>