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C2" w:rsidRPr="00EB6EC2" w:rsidRDefault="00EB6EC2" w:rsidP="00EB6E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EB6EC2">
        <w:rPr>
          <w:rFonts w:ascii="Times New Roman" w:hAnsi="Times New Roman" w:cs="Times New Roman"/>
          <w:sz w:val="28"/>
          <w:szCs w:val="28"/>
          <w:lang w:val="uk-UA"/>
        </w:rPr>
        <w:t>Перелік навчальних матеріалів до дисципліни</w:t>
      </w:r>
    </w:p>
    <w:p w:rsidR="00EB6EC2" w:rsidRPr="00EB6EC2" w:rsidRDefault="00EB6EC2" w:rsidP="00EB6E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6EC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B6EC2">
        <w:rPr>
          <w:rFonts w:ascii="Times New Roman" w:hAnsi="Times New Roman" w:cs="Times New Roman"/>
          <w:b/>
          <w:sz w:val="28"/>
          <w:szCs w:val="28"/>
          <w:lang w:val="uk-UA"/>
        </w:rPr>
        <w:t>Педагогічне партнерство</w:t>
      </w:r>
      <w:r w:rsidRPr="00EB6EC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F2754" w:rsidRDefault="00EB6EC2" w:rsidP="00EB6E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6EC2">
        <w:rPr>
          <w:rFonts w:ascii="Times New Roman" w:hAnsi="Times New Roman" w:cs="Times New Roman"/>
          <w:sz w:val="28"/>
          <w:szCs w:val="28"/>
          <w:lang w:val="uk-UA"/>
        </w:rPr>
        <w:t>для магістрів спеціальності «Освітні, педагогічні науки» (1 курс):</w:t>
      </w:r>
    </w:p>
    <w:bookmarkEnd w:id="0"/>
    <w:p w:rsidR="00EB6EC2" w:rsidRPr="00EB6EC2" w:rsidRDefault="00EB6EC2" w:rsidP="00EB6E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6EC2" w:rsidRPr="00EB6EC2" w:rsidRDefault="00EB6EC2" w:rsidP="00EB6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Cавчук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Б., Ковальчук В. Формування конфліктологічної компетентності майбутніх фахівця як компонента їхньої педагогічної майстерності. Нова педагогічна думка. 2021. № 3. С. 91-94.</w:t>
      </w:r>
    </w:p>
    <w:p w:rsidR="00EB6EC2" w:rsidRPr="00EB6EC2" w:rsidRDefault="00EB6EC2" w:rsidP="00EB6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Cавчук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Б., Петренко О.,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Блавт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Білавич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Г. Педагогічні конфлікти в рецепції західних науковців: наукові пріоритети і методичний досвід.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Інноватика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у вихованні. 2021. Вип. 14. С. 108-118: DOI:10.35619/iiu.v1i14.394</w:t>
      </w:r>
      <w:r w:rsidRPr="00EB6E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6EC2" w:rsidRPr="00EB6EC2" w:rsidRDefault="00EB6EC2" w:rsidP="00EB6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Савчук Б.,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Салига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Н. Рецепція феномену педагогічних конфліктів західних науковців у моделюванні професійної підготовки майбутнього фахівця. Молодь і ринок. 2021. № 5-6. С. 32-36: DOI: </w:t>
      </w:r>
      <w:hyperlink r:id="rId6" w:history="1">
        <w:r w:rsidRPr="00EB6EC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https://doi.org/10.24919/2617- 0825.5/191.2021</w:t>
        </w:r>
      </w:hyperlink>
      <w:r w:rsidRPr="00EB6E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6EC2" w:rsidRPr="00EB6EC2" w:rsidRDefault="00EB6EC2" w:rsidP="00EB6EC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uk-UA"/>
        </w:rPr>
      </w:pPr>
      <w:r w:rsidRPr="00EB6EC2">
        <w:rPr>
          <w:rFonts w:ascii="Times New Roman" w:hAnsi="Times New Roman" w:cs="Times New Roman"/>
          <w:b/>
          <w:sz w:val="28"/>
          <w:szCs w:val="28"/>
          <w:lang w:val="uk-UA"/>
        </w:rPr>
        <w:t>Savchuk В</w:t>
      </w:r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Rozman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І.,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Slyusarenko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N.,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Pustovit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H.,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Blahun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N.,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Feltsan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I.,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Cherepania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M.,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Fedchyshyn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N.,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Bilavych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G.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Analyzing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Biographical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Methods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Developing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Prospective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Teachers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Measure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Mental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States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Students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Journal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of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Research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in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Medical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and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Dental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Science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2021,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Volume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9,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Issue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5,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Page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No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: 93-97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Copyright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CC BY-NC 4.0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Available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Online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at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: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www.jrmds.in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eISSN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No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. 2347-2367: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pISSN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No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uk-UA"/>
        </w:rPr>
        <w:t>. 2347-2545</w:t>
      </w:r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uk-UA"/>
        </w:rPr>
        <w:t xml:space="preserve">: https://www.jrmds.in › </w:t>
      </w:r>
      <w:proofErr w:type="spellStart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uk-UA"/>
        </w:rPr>
        <w:t>articles</w:t>
      </w:r>
      <w:proofErr w:type="spellEnd"/>
      <w:r w:rsidRPr="00EB6EC2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uk-UA"/>
        </w:rPr>
        <w:t xml:space="preserve"> › analyzing-the-biographic </w:t>
      </w:r>
      <w:r w:rsidRPr="00EB6EC2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(</w:t>
      </w:r>
      <w:proofErr w:type="spellStart"/>
      <w:r w:rsidRPr="00EB6EC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Web</w:t>
      </w:r>
      <w:proofErr w:type="spellEnd"/>
      <w:r w:rsidRPr="00EB6EC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EB6EC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of</w:t>
      </w:r>
      <w:proofErr w:type="spellEnd"/>
      <w:r w:rsidRPr="00EB6EC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EB6EC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Science</w:t>
      </w:r>
      <w:proofErr w:type="spellEnd"/>
      <w:r w:rsidRPr="00EB6EC2"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EB6EC2"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shd w:val="clear" w:color="auto" w:fill="FFFFFF"/>
          <w:lang w:val="uk-UA" w:eastAsia="uk-UA"/>
        </w:rPr>
        <w:t>impact</w:t>
      </w:r>
      <w:proofErr w:type="spellEnd"/>
      <w:r w:rsidRPr="00EB6EC2"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EB6EC2"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shd w:val="clear" w:color="auto" w:fill="FFFFFF"/>
          <w:lang w:val="uk-UA" w:eastAsia="uk-UA"/>
        </w:rPr>
        <w:t>factor</w:t>
      </w:r>
      <w:proofErr w:type="spellEnd"/>
      <w:r w:rsidRPr="00EB6EC2"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shd w:val="clear" w:color="auto" w:fill="FFFFFF"/>
          <w:lang w:val="uk-UA" w:eastAsia="uk-UA"/>
        </w:rPr>
        <w:t>).</w:t>
      </w:r>
    </w:p>
    <w:p w:rsidR="00EB6EC2" w:rsidRPr="00EB6EC2" w:rsidRDefault="00EB6EC2" w:rsidP="00EB6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EC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Савчук Б.</w:t>
      </w:r>
      <w:r w:rsidRPr="00EB6E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Романишин</w:t>
      </w:r>
      <w:proofErr w:type="spellEnd"/>
      <w:r w:rsidRPr="00EB6E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Хімчук</w:t>
      </w:r>
      <w:proofErr w:type="spellEnd"/>
      <w:r w:rsidRPr="00EB6E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Л., Височан Л. Формування когнітивної гнучкості як базової компетентності майбутнього педагога: науково-теоретичне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обгрунтування</w:t>
      </w:r>
      <w:proofErr w:type="spellEnd"/>
      <w:r w:rsidRPr="00EB6E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проблеми. </w:t>
      </w:r>
      <w:r w:rsidRPr="00EB6EC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Гірська школа Українських Карпат.</w:t>
      </w:r>
      <w:r w:rsidRPr="00EB6E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2021. № 25. С. 102-106:</w:t>
      </w:r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doi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>: 10.15330/msuc.2021.25.102-106.</w:t>
      </w:r>
    </w:p>
    <w:p w:rsidR="00EB6EC2" w:rsidRPr="00EB6EC2" w:rsidRDefault="00EB6EC2" w:rsidP="00EB6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Савчук Б.,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Котенко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Р.,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Пантюк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М. Науково-теоретичні засади когнітивної гнучкості як базової компетентності майбутнього фахівця ХХІ століття.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Актуальнi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гуманiтарних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наук. </w:t>
      </w:r>
      <w:proofErr w:type="spellStart"/>
      <w:r w:rsidRPr="00EB6EC2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38, том 3, 2021. С. 132-138: </w:t>
      </w:r>
      <w:hyperlink r:id="rId7" w:history="1">
        <w:r w:rsidRPr="00EB6EC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www.aphn-journal.in.ua</w:t>
        </w:r>
      </w:hyperlink>
      <w:r w:rsidRPr="00EB6E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6EC2" w:rsidRPr="00EB6EC2" w:rsidRDefault="00EB6EC2" w:rsidP="00EB6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Савчук, Б., Височан, Л., Височан З. Формування когнітивної гнучкості як базової компетентності майбутнього педагога: педагогічний експеримент. Нова педагогічна думка, 2022. Т. 109. № 1. С. 55-61: DOI: </w:t>
      </w:r>
      <w:hyperlink r:id="rId8" w:history="1">
        <w:r w:rsidRPr="00EB6EC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https://doi.org/10.37026/2520-6427-2022-109-1-55-60</w:t>
        </w:r>
      </w:hyperlink>
      <w:r w:rsidRPr="00EB6E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6EC2" w:rsidRPr="00EB6EC2" w:rsidRDefault="00EB6EC2" w:rsidP="00EB6EC2">
      <w:pPr>
        <w:pStyle w:val="a3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EB6EC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Савчук Б</w:t>
      </w:r>
      <w:r w:rsidRPr="00EB6E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EB6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B6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Щербяк</w:t>
      </w:r>
      <w:proofErr w:type="spellEnd"/>
      <w:r w:rsidRPr="00EB6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 Психофізіологічні моделі коучингу: сутність та можливості використання в освітньому процесі ЗВО. </w:t>
      </w:r>
      <w:proofErr w:type="spellStart"/>
      <w:r w:rsidRPr="00EB6EC2">
        <w:rPr>
          <w:rFonts w:ascii="Times New Roman" w:hAnsi="Times New Roman" w:cs="Times New Roman"/>
          <w:i/>
          <w:sz w:val="28"/>
          <w:szCs w:val="28"/>
          <w:lang w:val="uk-UA"/>
        </w:rPr>
        <w:t>Інноватика</w:t>
      </w:r>
      <w:proofErr w:type="spellEnd"/>
      <w:r w:rsidRPr="00EB6EC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 вихованні.</w:t>
      </w:r>
      <w:r w:rsidRPr="00EB6EC2">
        <w:rPr>
          <w:rFonts w:ascii="Times New Roman" w:hAnsi="Times New Roman" w:cs="Times New Roman"/>
          <w:sz w:val="28"/>
          <w:szCs w:val="28"/>
          <w:lang w:val="uk-UA"/>
        </w:rPr>
        <w:t xml:space="preserve"> 2022. Вип. 16. С. 123-131. DOI: 10.35619/iiu.v1i16.497 file:///C:/Users/Asus/Downloads.pdf</w:t>
      </w:r>
    </w:p>
    <w:p w:rsidR="00EB6EC2" w:rsidRPr="00EB6EC2" w:rsidRDefault="00EB6EC2" w:rsidP="00EB6EC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B6EC2" w:rsidRPr="00EB6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73CF"/>
    <w:multiLevelType w:val="hybridMultilevel"/>
    <w:tmpl w:val="E28E27D8"/>
    <w:lvl w:ilvl="0" w:tplc="F860066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95CD5"/>
    <w:multiLevelType w:val="hybridMultilevel"/>
    <w:tmpl w:val="7B12F934"/>
    <w:lvl w:ilvl="0" w:tplc="F86002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24806"/>
    <w:multiLevelType w:val="hybridMultilevel"/>
    <w:tmpl w:val="B724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55"/>
    <w:rsid w:val="00133155"/>
    <w:rsid w:val="001F2754"/>
    <w:rsid w:val="00EB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6E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E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6E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7026/2520-6427-2022-109-1-55-6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phn-journal.in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4919/2617-%200825.5/191.202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2</cp:revision>
  <dcterms:created xsi:type="dcterms:W3CDTF">2022-12-07T06:49:00Z</dcterms:created>
  <dcterms:modified xsi:type="dcterms:W3CDTF">2022-12-07T07:02:00Z</dcterms:modified>
</cp:coreProperties>
</file>