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8D71F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</w:t>
      </w:r>
      <w:proofErr w:type="spellStart"/>
      <w:r w:rsidRPr="008D71F5">
        <w:rPr>
          <w:rFonts w:ascii="Times New Roman" w:hAnsi="Times New Roman" w:cs="Times New Roman"/>
          <w:sz w:val="28"/>
          <w:szCs w:val="28"/>
          <w:u w:val="single"/>
        </w:rPr>
        <w:t>Технології</w:t>
      </w:r>
      <w:proofErr w:type="spellEnd"/>
      <w:r w:rsidRPr="008D71F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8D71F5">
        <w:rPr>
          <w:rFonts w:ascii="Times New Roman" w:hAnsi="Times New Roman" w:cs="Times New Roman"/>
          <w:sz w:val="28"/>
          <w:szCs w:val="28"/>
          <w:u w:val="single"/>
        </w:rPr>
        <w:t>навчання</w:t>
      </w:r>
      <w:proofErr w:type="spellEnd"/>
      <w:r w:rsidRPr="008D71F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8D71F5">
        <w:rPr>
          <w:rFonts w:ascii="Times New Roman" w:hAnsi="Times New Roman" w:cs="Times New Roman"/>
          <w:sz w:val="28"/>
          <w:szCs w:val="28"/>
          <w:u w:val="single"/>
        </w:rPr>
        <w:t>інформатики</w:t>
      </w:r>
      <w:proofErr w:type="spellEnd"/>
      <w:r w:rsidRPr="008D71F5">
        <w:rPr>
          <w:rFonts w:ascii="Times New Roman" w:hAnsi="Times New Roman" w:cs="Times New Roman"/>
          <w:sz w:val="28"/>
          <w:szCs w:val="28"/>
          <w:u w:val="single"/>
        </w:rPr>
        <w:t xml:space="preserve"> в </w:t>
      </w:r>
      <w:proofErr w:type="spellStart"/>
      <w:r w:rsidRPr="008D71F5">
        <w:rPr>
          <w:rFonts w:ascii="Times New Roman" w:hAnsi="Times New Roman" w:cs="Times New Roman"/>
          <w:sz w:val="28"/>
          <w:szCs w:val="28"/>
          <w:u w:val="single"/>
        </w:rPr>
        <w:t>початковій</w:t>
      </w:r>
      <w:proofErr w:type="spellEnd"/>
      <w:r w:rsidRPr="008D71F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8D71F5">
        <w:rPr>
          <w:rFonts w:ascii="Times New Roman" w:hAnsi="Times New Roman" w:cs="Times New Roman"/>
          <w:sz w:val="28"/>
          <w:szCs w:val="28"/>
          <w:u w:val="single"/>
        </w:rPr>
        <w:t>школі</w:t>
      </w:r>
      <w:proofErr w:type="spellEnd"/>
      <w:r w:rsidRPr="008D71F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</w:t>
      </w:r>
      <w:r w:rsidR="008D71F5" w:rsidRPr="008D71F5">
        <w:rPr>
          <w:rFonts w:ascii="Times New Roman" w:hAnsi="Times New Roman" w:cs="Times New Roman"/>
          <w:sz w:val="28"/>
          <w:szCs w:val="28"/>
          <w:u w:val="single"/>
          <w:lang w:val="uk-UA"/>
        </w:rPr>
        <w:t>013 Початкова освіта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</w:t>
      </w:r>
      <w:r w:rsidR="008D71F5" w:rsidRPr="008D71F5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8D71F5" w:rsidRPr="008D71F5">
        <w:rPr>
          <w:rFonts w:ascii="Times New Roman" w:hAnsi="Times New Roman" w:cs="Times New Roman"/>
          <w:sz w:val="28"/>
          <w:szCs w:val="28"/>
          <w:u w:val="single"/>
          <w:lang w:val="uk-UA"/>
        </w:rPr>
        <w:t>Початкової освіти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8D71F5" w:rsidRPr="008D71F5">
        <w:rPr>
          <w:rFonts w:ascii="Times New Roman" w:hAnsi="Times New Roman" w:cs="Times New Roman"/>
          <w:sz w:val="28"/>
          <w:szCs w:val="28"/>
          <w:u w:val="single"/>
          <w:lang w:val="uk-UA"/>
        </w:rPr>
        <w:t>Педагогічний</w:t>
      </w:r>
      <w:proofErr w:type="spellEnd"/>
      <w:r w:rsidR="008D71F5" w:rsidRPr="008D71F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факультет</w:t>
      </w:r>
      <w:r w:rsidRPr="008D71F5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proofErr w:type="spellStart"/>
      <w:r w:rsidR="008D71F5" w:rsidRPr="008D71F5">
        <w:rPr>
          <w:rFonts w:ascii="Times New Roman" w:hAnsi="Times New Roman" w:cs="Times New Roman"/>
          <w:sz w:val="28"/>
          <w:szCs w:val="28"/>
          <w:u w:val="single"/>
          <w:lang w:val="uk-UA"/>
        </w:rPr>
        <w:t>Вербещук</w:t>
      </w:r>
      <w:proofErr w:type="spellEnd"/>
      <w:r w:rsidR="008D71F5" w:rsidRPr="008D71F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Світлана Василівна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  <w:u w:val="single"/>
        </w:rPr>
        <w:t>svitlana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  <w:u w:val="single"/>
        </w:rPr>
        <w:t>verbeshchuk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  <w:u w:val="single"/>
        </w:rPr>
        <w:t>pnu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  <w:u w:val="single"/>
        </w:rPr>
        <w:t>edu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  <w:u w:val="single"/>
        </w:rPr>
        <w:t>ua</w:t>
      </w:r>
      <w:proofErr w:type="spellEnd"/>
      <w:r w:rsidR="00B638F5"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93185" w:rsidRDefault="00612B4A" w:rsidP="00B93185">
      <w:pPr>
        <w:tabs>
          <w:tab w:val="left" w:pos="9355"/>
        </w:tabs>
        <w:jc w:val="both"/>
        <w:rPr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B93185" w:rsidRPr="00B93185">
        <w:rPr>
          <w:lang w:val="uk-UA"/>
        </w:rPr>
        <w:t xml:space="preserve">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Сучасний етап розвитку освіти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характеризується інтеграцією в освітній процес циф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рових технологій, що стрімко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розвиваються. Зокрема їх активне впровадж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ення призводить до необхідності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формування цифрової компетентності учнів і в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чителів, що є необхідною умовою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забезпечення якості освітнього процесу. Навчання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 інформатики в початковій ланці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освіти – це необхідність сьогодення, оскільки б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ільшість дітей ознайомлюється з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комп’ютером та мобільними пристроями ще в д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ошкільному віці. Учні молодшого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шкільного віку цікавляться комп’ютеро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м як </w:t>
      </w:r>
      <w:proofErr w:type="spellStart"/>
      <w:r w:rsidR="00B93185">
        <w:rPr>
          <w:rFonts w:ascii="Times New Roman" w:hAnsi="Times New Roman" w:cs="Times New Roman"/>
          <w:sz w:val="28"/>
          <w:szCs w:val="28"/>
          <w:lang w:val="uk-UA"/>
        </w:rPr>
        <w:t>захоплювальною</w:t>
      </w:r>
      <w:proofErr w:type="spellEnd"/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електронною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іграшкою, що дозволяє спрямувати його викорис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тання на особистісно-соціальний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та і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нтелектуальний розвиток дитини.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Ключові напрями розвитку суча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сної освіти відображено в низці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загальнодержавних документів: Законі про освіту,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 Концепції реалізації державної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політики у сфері реформування загальної середньої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 освіти „Нова українська школа”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на період до 2029 року (схвалено розпорядженням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14 грудня 2016 р. № 988-р), Концепції розвитку цифрової економіки та суспільства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України на 2018 – 2020 рр., основною метою якої є реалізація ініціатив „Цифрового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порядку денного Ук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раїни 2020”, що охоплює широкий 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спектр напрямів, одним із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яких є сфера освіти. Зокрема, згідно з постановою Кабінету Міністрів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 України від 21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лютого 2018 р. № 87 „Про затвердження Державног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о стандарту початкової освіти”,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формування й розвиток в учнів технологічної,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інформаційно-комунікаційної та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 xml:space="preserve">ключових </w:t>
      </w:r>
      <w:proofErr w:type="spellStart"/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 xml:space="preserve"> для реалізації їхнього тво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рчого потенціалу й соціалізації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в суспільстві забезпечує „</w:t>
      </w:r>
      <w:proofErr w:type="spellStart"/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Інформатична</w:t>
      </w:r>
      <w:proofErr w:type="spellEnd"/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освітня галузь”, яка передбачає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ознайомлення з інформатикою в початковій школі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. До позитивних змін в освітній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 xml:space="preserve">галузі можна віднести забезпечення наступності 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змісту дошкільної та початкової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загальної освіти, а також упровадження особи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стісно зорієнтованого підходу в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освітньому процесі початкової школи.</w:t>
      </w:r>
      <w:r w:rsidR="00B93185" w:rsidRPr="00B93185">
        <w:rPr>
          <w:lang w:val="uk-UA"/>
        </w:rPr>
        <w:t xml:space="preserve"> </w:t>
      </w:r>
    </w:p>
    <w:p w:rsidR="00B93185" w:rsidRPr="00B93185" w:rsidRDefault="00B93185" w:rsidP="00B93185">
      <w:pPr>
        <w:tabs>
          <w:tab w:val="left" w:pos="935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185">
        <w:rPr>
          <w:rFonts w:ascii="Times New Roman" w:hAnsi="Times New Roman" w:cs="Times New Roman"/>
          <w:sz w:val="28"/>
          <w:szCs w:val="28"/>
          <w:lang w:val="uk-UA"/>
        </w:rPr>
        <w:t xml:space="preserve">Різні аспекти розв’язування проблем формування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інформаційної культури учителів </w:t>
      </w:r>
      <w:r w:rsidRPr="00B93185">
        <w:rPr>
          <w:rFonts w:ascii="Times New Roman" w:hAnsi="Times New Roman" w:cs="Times New Roman"/>
          <w:sz w:val="28"/>
          <w:szCs w:val="28"/>
          <w:lang w:val="uk-UA"/>
        </w:rPr>
        <w:t>певною мірою представлені у наукових дослідженн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ях ряду вчених. Ключові питання </w:t>
      </w:r>
      <w:r w:rsidRPr="00B93185">
        <w:rPr>
          <w:rFonts w:ascii="Times New Roman" w:hAnsi="Times New Roman" w:cs="Times New Roman"/>
          <w:sz w:val="28"/>
          <w:szCs w:val="28"/>
          <w:lang w:val="uk-UA"/>
        </w:rPr>
        <w:t>інформатизації освіти, аналіз педагогічного потенціалу інф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орматизації навчального процесу </w:t>
      </w:r>
      <w:r w:rsidRPr="00B93185">
        <w:rPr>
          <w:rFonts w:ascii="Times New Roman" w:hAnsi="Times New Roman" w:cs="Times New Roman"/>
          <w:sz w:val="28"/>
          <w:szCs w:val="28"/>
          <w:lang w:val="uk-UA"/>
        </w:rPr>
        <w:t xml:space="preserve">розглядалися у працях Н. В. </w:t>
      </w:r>
      <w:proofErr w:type="spellStart"/>
      <w:r w:rsidRPr="00B93185">
        <w:rPr>
          <w:rFonts w:ascii="Times New Roman" w:hAnsi="Times New Roman" w:cs="Times New Roman"/>
          <w:sz w:val="28"/>
          <w:szCs w:val="28"/>
          <w:lang w:val="uk-UA"/>
        </w:rPr>
        <w:t>Апатової</w:t>
      </w:r>
      <w:proofErr w:type="spellEnd"/>
      <w:r w:rsidRPr="00B93185">
        <w:rPr>
          <w:rFonts w:ascii="Times New Roman" w:hAnsi="Times New Roman" w:cs="Times New Roman"/>
          <w:sz w:val="28"/>
          <w:szCs w:val="28"/>
          <w:lang w:val="uk-UA"/>
        </w:rPr>
        <w:t xml:space="preserve">, Л. І. </w:t>
      </w:r>
      <w:proofErr w:type="spellStart"/>
      <w:r w:rsidRPr="00B93185">
        <w:rPr>
          <w:rFonts w:ascii="Times New Roman" w:hAnsi="Times New Roman" w:cs="Times New Roman"/>
          <w:sz w:val="28"/>
          <w:szCs w:val="28"/>
          <w:lang w:val="uk-UA"/>
        </w:rPr>
        <w:t>Білоусової</w:t>
      </w:r>
      <w:proofErr w:type="spellEnd"/>
      <w:r w:rsidRPr="00B93185">
        <w:rPr>
          <w:rFonts w:ascii="Times New Roman" w:hAnsi="Times New Roman" w:cs="Times New Roman"/>
          <w:sz w:val="28"/>
          <w:szCs w:val="28"/>
          <w:lang w:val="uk-UA"/>
        </w:rPr>
        <w:t>, В. Ю. Бик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ова, І. Є. Булах, А. П. Єршова, </w:t>
      </w:r>
      <w:r w:rsidRPr="00B93185">
        <w:rPr>
          <w:rFonts w:ascii="Times New Roman" w:hAnsi="Times New Roman" w:cs="Times New Roman"/>
          <w:sz w:val="28"/>
          <w:szCs w:val="28"/>
          <w:lang w:val="uk-UA"/>
        </w:rPr>
        <w:t xml:space="preserve">М. І. </w:t>
      </w:r>
      <w:proofErr w:type="spellStart"/>
      <w:r w:rsidRPr="00B93185">
        <w:rPr>
          <w:rFonts w:ascii="Times New Roman" w:hAnsi="Times New Roman" w:cs="Times New Roman"/>
          <w:sz w:val="28"/>
          <w:szCs w:val="28"/>
          <w:lang w:val="uk-UA"/>
        </w:rPr>
        <w:t>Жалдака</w:t>
      </w:r>
      <w:proofErr w:type="spellEnd"/>
      <w:r w:rsidRPr="00B93185">
        <w:rPr>
          <w:rFonts w:ascii="Times New Roman" w:hAnsi="Times New Roman" w:cs="Times New Roman"/>
          <w:sz w:val="28"/>
          <w:szCs w:val="28"/>
          <w:lang w:val="uk-UA"/>
        </w:rPr>
        <w:t xml:space="preserve">, Б. Г. Житомирського, Ю. О. Жука, В. І. </w:t>
      </w:r>
      <w:proofErr w:type="spellStart"/>
      <w:r w:rsidRPr="00B93185">
        <w:rPr>
          <w:rFonts w:ascii="Times New Roman" w:hAnsi="Times New Roman" w:cs="Times New Roman"/>
          <w:sz w:val="28"/>
          <w:szCs w:val="28"/>
          <w:lang w:val="uk-UA"/>
        </w:rPr>
        <w:t>Клочка</w:t>
      </w:r>
      <w:proofErr w:type="spellEnd"/>
      <w:r w:rsidRPr="00B9318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М. П.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Лапчика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Г. О.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Михаліна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93185">
        <w:rPr>
          <w:rFonts w:ascii="Times New Roman" w:hAnsi="Times New Roman" w:cs="Times New Roman"/>
          <w:sz w:val="28"/>
          <w:szCs w:val="28"/>
          <w:lang w:val="uk-UA"/>
        </w:rPr>
        <w:t xml:space="preserve">В. М. </w:t>
      </w:r>
      <w:proofErr w:type="spellStart"/>
      <w:r w:rsidRPr="00B93185">
        <w:rPr>
          <w:rFonts w:ascii="Times New Roman" w:hAnsi="Times New Roman" w:cs="Times New Roman"/>
          <w:sz w:val="28"/>
          <w:szCs w:val="28"/>
          <w:lang w:val="uk-UA"/>
        </w:rPr>
        <w:t>Монахова</w:t>
      </w:r>
      <w:proofErr w:type="spellEnd"/>
      <w:r w:rsidRPr="00B93185">
        <w:rPr>
          <w:rFonts w:ascii="Times New Roman" w:hAnsi="Times New Roman" w:cs="Times New Roman"/>
          <w:sz w:val="28"/>
          <w:szCs w:val="28"/>
          <w:lang w:val="uk-UA"/>
        </w:rPr>
        <w:t>, Н. В. Морзе, С. 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Ракова, Ю.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Рамського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О. В. </w:t>
      </w:r>
      <w:proofErr w:type="spellStart"/>
      <w:r w:rsidRPr="00B93185">
        <w:rPr>
          <w:rFonts w:ascii="Times New Roman" w:hAnsi="Times New Roman" w:cs="Times New Roman"/>
          <w:sz w:val="28"/>
          <w:szCs w:val="28"/>
          <w:lang w:val="uk-UA"/>
        </w:rPr>
        <w:t>Співаковського</w:t>
      </w:r>
      <w:proofErr w:type="spellEnd"/>
      <w:r w:rsidRPr="00B93185">
        <w:rPr>
          <w:rFonts w:ascii="Times New Roman" w:hAnsi="Times New Roman" w:cs="Times New Roman"/>
          <w:sz w:val="28"/>
          <w:szCs w:val="28"/>
          <w:lang w:val="uk-UA"/>
        </w:rPr>
        <w:t>, 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І. Шкіля </w:t>
      </w:r>
      <w:r w:rsidRPr="00B93185">
        <w:rPr>
          <w:rFonts w:ascii="Times New Roman" w:hAnsi="Times New Roman" w:cs="Times New Roman"/>
          <w:sz w:val="28"/>
          <w:szCs w:val="28"/>
          <w:lang w:val="uk-UA"/>
        </w:rPr>
        <w:t>та ін. Психологічні аспекти використання сучасних інформа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ційних технологій у навчальному </w:t>
      </w:r>
      <w:r w:rsidRPr="00B93185">
        <w:rPr>
          <w:rFonts w:ascii="Times New Roman" w:hAnsi="Times New Roman" w:cs="Times New Roman"/>
          <w:sz w:val="28"/>
          <w:szCs w:val="28"/>
          <w:lang w:val="uk-UA"/>
        </w:rPr>
        <w:t xml:space="preserve">процесі досліджувались в роботах В. П. Безпалька, В. М. </w:t>
      </w:r>
      <w:proofErr w:type="spellStart"/>
      <w:r w:rsidRPr="00B93185">
        <w:rPr>
          <w:rFonts w:ascii="Times New Roman" w:hAnsi="Times New Roman" w:cs="Times New Roman"/>
          <w:sz w:val="28"/>
          <w:szCs w:val="28"/>
          <w:lang w:val="uk-UA"/>
        </w:rPr>
        <w:t>Бондаро</w:t>
      </w:r>
      <w:r>
        <w:rPr>
          <w:rFonts w:ascii="Times New Roman" w:hAnsi="Times New Roman" w:cs="Times New Roman"/>
          <w:sz w:val="28"/>
          <w:szCs w:val="28"/>
          <w:lang w:val="uk-UA"/>
        </w:rPr>
        <w:t>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П. Я.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Гальперіна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В. П. </w:t>
      </w:r>
      <w:r w:rsidRPr="00B93185">
        <w:rPr>
          <w:rFonts w:ascii="Times New Roman" w:hAnsi="Times New Roman" w:cs="Times New Roman"/>
          <w:sz w:val="28"/>
          <w:szCs w:val="28"/>
          <w:lang w:val="uk-UA"/>
        </w:rPr>
        <w:t xml:space="preserve">Зінченка, Ю. І. </w:t>
      </w:r>
      <w:proofErr w:type="spellStart"/>
      <w:r w:rsidRPr="00B93185">
        <w:rPr>
          <w:rFonts w:ascii="Times New Roman" w:hAnsi="Times New Roman" w:cs="Times New Roman"/>
          <w:sz w:val="28"/>
          <w:szCs w:val="28"/>
          <w:lang w:val="uk-UA"/>
        </w:rPr>
        <w:t>Машбиця</w:t>
      </w:r>
      <w:proofErr w:type="spellEnd"/>
      <w:r w:rsidRPr="00B93185">
        <w:rPr>
          <w:rFonts w:ascii="Times New Roman" w:hAnsi="Times New Roman" w:cs="Times New Roman"/>
          <w:sz w:val="28"/>
          <w:szCs w:val="28"/>
          <w:lang w:val="uk-UA"/>
        </w:rPr>
        <w:t xml:space="preserve">, О. М. Леонтьєва, В. В. </w:t>
      </w:r>
      <w:proofErr w:type="spellStart"/>
      <w:r w:rsidRPr="00B93185">
        <w:rPr>
          <w:rFonts w:ascii="Times New Roman" w:hAnsi="Times New Roman" w:cs="Times New Roman"/>
          <w:sz w:val="28"/>
          <w:szCs w:val="28"/>
          <w:lang w:val="uk-UA"/>
        </w:rPr>
        <w:t>Рубцова</w:t>
      </w:r>
      <w:proofErr w:type="spellEnd"/>
      <w:r w:rsidRPr="00B93185">
        <w:rPr>
          <w:rFonts w:ascii="Times New Roman" w:hAnsi="Times New Roman" w:cs="Times New Roman"/>
          <w:sz w:val="28"/>
          <w:szCs w:val="28"/>
          <w:lang w:val="uk-UA"/>
        </w:rPr>
        <w:t>, В. Ф.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Паламарчук, Л. Н. Прокопенка, </w:t>
      </w:r>
      <w:r w:rsidRPr="00B93185">
        <w:rPr>
          <w:rFonts w:ascii="Times New Roman" w:hAnsi="Times New Roman" w:cs="Times New Roman"/>
          <w:sz w:val="28"/>
          <w:szCs w:val="28"/>
          <w:lang w:val="uk-UA"/>
        </w:rPr>
        <w:t xml:space="preserve">Н. Ф. </w:t>
      </w:r>
      <w:proofErr w:type="spellStart"/>
      <w:r w:rsidRPr="00B93185">
        <w:rPr>
          <w:rFonts w:ascii="Times New Roman" w:hAnsi="Times New Roman" w:cs="Times New Roman"/>
          <w:sz w:val="28"/>
          <w:szCs w:val="28"/>
          <w:lang w:val="uk-UA"/>
        </w:rPr>
        <w:t>Тализіної</w:t>
      </w:r>
      <w:proofErr w:type="spellEnd"/>
      <w:r w:rsidRPr="00B93185">
        <w:rPr>
          <w:rFonts w:ascii="Times New Roman" w:hAnsi="Times New Roman" w:cs="Times New Roman"/>
          <w:sz w:val="28"/>
          <w:szCs w:val="28"/>
          <w:lang w:val="uk-UA"/>
        </w:rPr>
        <w:t xml:space="preserve"> та ін.</w:t>
      </w:r>
    </w:p>
    <w:p w:rsidR="00612B4A" w:rsidRDefault="00612B4A" w:rsidP="00B9318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B93185" w:rsidRPr="00B93185">
        <w:rPr>
          <w:lang w:val="uk-UA"/>
        </w:rPr>
        <w:t xml:space="preserve">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Глобальність завдань інформатизації, залучення до су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часних інформаційних технологій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значної ч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астини суспільства передбачають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початок їх вирішення вже на рівні початкової ланки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освіти. Під час навчання у вищому педагогічному навчал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ьному закладі майбутній учитель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початкової школи має чітко усвідомити і враховувати у своїй п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одальшій професійній діяльності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специфіку використання комп’ютерно-орієнтованих технолог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ій навчання в початковій ланці,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 xml:space="preserve">яка обумовлюється підвищеною увагою до дотримання санітарно-гігієнічних вимог 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урахуванням вікових, психологічних та фізіологічних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особливостей розвитку молодших школярів.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Система занять у вищих педагогічних навчальних закл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адах з інформаційної підготовки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майбутніх педагогів повинна вести не лише до розширення к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ористувацьких вмінь та навичок,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але й впливати на організацію навчально-виховного процес</w:t>
      </w:r>
      <w:r w:rsidR="00B93185">
        <w:rPr>
          <w:rFonts w:ascii="Times New Roman" w:hAnsi="Times New Roman" w:cs="Times New Roman"/>
          <w:sz w:val="28"/>
          <w:szCs w:val="28"/>
          <w:lang w:val="uk-UA"/>
        </w:rPr>
        <w:t xml:space="preserve">у в початковій школі, надаючи в </w:t>
      </w:r>
      <w:r w:rsidR="00B93185" w:rsidRPr="00B93185">
        <w:rPr>
          <w:rFonts w:ascii="Times New Roman" w:hAnsi="Times New Roman" w:cs="Times New Roman"/>
          <w:sz w:val="28"/>
          <w:szCs w:val="28"/>
          <w:lang w:val="uk-UA"/>
        </w:rPr>
        <w:t>розпорядження вчителя універсальний інструмент – комп’ютер.</w:t>
      </w:r>
    </w:p>
    <w:p w:rsidR="00B93185" w:rsidRPr="00B93185" w:rsidRDefault="00B93185" w:rsidP="00B9318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93185">
        <w:rPr>
          <w:rFonts w:ascii="Times New Roman" w:hAnsi="Times New Roman" w:cs="Times New Roman"/>
          <w:sz w:val="28"/>
          <w:szCs w:val="28"/>
        </w:rPr>
        <w:lastRenderedPageBreak/>
        <w:t>Інформатизація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неминуче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призведе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оновлення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початковій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Насамперед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введення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комп’ютерних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початкову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школу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повинне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забезпечене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відповідною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професійною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9318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93185">
        <w:rPr>
          <w:rFonts w:ascii="Times New Roman" w:hAnsi="Times New Roman" w:cs="Times New Roman"/>
          <w:sz w:val="28"/>
          <w:szCs w:val="28"/>
        </w:rPr>
        <w:t>ідготовкою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майбутніх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учителів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меті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ознайомлення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новими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формами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навчально-виховного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сучасними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накопичення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пред’явлення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вимагає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модернізації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318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педагогічному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ВНЗ для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професійного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адаптації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інформатизації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18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B93185">
        <w:rPr>
          <w:rFonts w:ascii="Times New Roman" w:hAnsi="Times New Roman" w:cs="Times New Roman"/>
          <w:sz w:val="28"/>
          <w:szCs w:val="28"/>
        </w:rPr>
        <w:t>.</w:t>
      </w:r>
    </w:p>
    <w:p w:rsidR="00AA4F17" w:rsidRDefault="00612B4A" w:rsidP="00AA4F1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CE711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у сферу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за собою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перехід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старої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репродуктивної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4F17" w:rsidRPr="00AA4F1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ново</w:t>
      </w:r>
      <w:r w:rsidR="00AA4F17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="00AA4F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4F17">
        <w:rPr>
          <w:rFonts w:ascii="Times New Roman" w:hAnsi="Times New Roman" w:cs="Times New Roman"/>
          <w:sz w:val="28"/>
          <w:szCs w:val="28"/>
        </w:rPr>
        <w:t>креативної</w:t>
      </w:r>
      <w:proofErr w:type="spellEnd"/>
      <w:r w:rsid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AA4F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головних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сучасної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A4F17" w:rsidRPr="00AA4F1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AA4F17" w:rsidRPr="00AA4F17">
        <w:rPr>
          <w:rFonts w:ascii="Times New Roman" w:hAnsi="Times New Roman" w:cs="Times New Roman"/>
          <w:sz w:val="28"/>
          <w:szCs w:val="28"/>
        </w:rPr>
        <w:t>ійкої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мотивації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інша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пошук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форм та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інструментів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освоєння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ІКТ не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за собою </w:t>
      </w:r>
      <w:proofErr w:type="gramStart"/>
      <w:r w:rsidR="00AA4F17" w:rsidRPr="00AA4F17">
        <w:rPr>
          <w:rFonts w:ascii="Times New Roman" w:hAnsi="Times New Roman" w:cs="Times New Roman"/>
          <w:sz w:val="28"/>
          <w:szCs w:val="28"/>
        </w:rPr>
        <w:t>автоматичного</w:t>
      </w:r>
      <w:proofErr w:type="gram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зростання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майстерності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педагогів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інформатизації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йде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не такими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швидкими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темпами, як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зростає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A4F17" w:rsidRPr="00AA4F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A4F17" w:rsidRPr="00AA4F17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педагогічного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зумовлено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цілою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низкою як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об’єктивних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, так і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суб’єктивних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чинникі</w:t>
      </w:r>
      <w:proofErr w:type="gramStart"/>
      <w:r w:rsidR="00AA4F17" w:rsidRPr="00AA4F1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A4F17" w:rsidRPr="00AA4F1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першу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, належать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високий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темп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наукового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прогресу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інформатики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низький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темп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видання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навчально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-методичного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інформаційно-комунікаційних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потреба у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навчально-методичних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A4F17" w:rsidRPr="00AA4F17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AA4F17" w:rsidRPr="00AA4F17">
        <w:rPr>
          <w:rFonts w:ascii="Times New Roman" w:hAnsi="Times New Roman" w:cs="Times New Roman"/>
          <w:sz w:val="28"/>
          <w:szCs w:val="28"/>
        </w:rPr>
        <w:t>ібниках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актуальною в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навчально-виховному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новими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спеціалізаціями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кваліфікаціями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, особливо, коли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йдеться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кваліфікацію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вчитель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інформатики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початкової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Оволодіння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знаннями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уміннями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сучасні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ІКТ та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мультимедійні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авторські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навчальному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необхідним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для педагога будь-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спеціалізації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вчителя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початкових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класів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– один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критеріїв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A4F17" w:rsidRPr="00AA4F1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A4F17" w:rsidRPr="00AA4F17"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справді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сучасного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 xml:space="preserve"> педагога-</w:t>
      </w:r>
      <w:proofErr w:type="spellStart"/>
      <w:r w:rsidR="00AA4F17" w:rsidRPr="00AA4F17">
        <w:rPr>
          <w:rFonts w:ascii="Times New Roman" w:hAnsi="Times New Roman" w:cs="Times New Roman"/>
          <w:sz w:val="28"/>
          <w:szCs w:val="28"/>
        </w:rPr>
        <w:t>фахівця</w:t>
      </w:r>
      <w:proofErr w:type="spellEnd"/>
      <w:r w:rsidR="00AA4F17" w:rsidRPr="00AA4F17">
        <w:rPr>
          <w:rFonts w:ascii="Times New Roman" w:hAnsi="Times New Roman" w:cs="Times New Roman"/>
          <w:sz w:val="28"/>
          <w:szCs w:val="28"/>
        </w:rPr>
        <w:t>.</w:t>
      </w:r>
    </w:p>
    <w:p w:rsidR="00AA4F17" w:rsidRDefault="00AA4F17" w:rsidP="00AA4F1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4F17">
        <w:rPr>
          <w:rFonts w:ascii="Times New Roman" w:hAnsi="Times New Roman" w:cs="Times New Roman"/>
          <w:sz w:val="20"/>
          <w:szCs w:val="20"/>
          <w:lang w:val="uk-UA"/>
        </w:rPr>
        <w:t xml:space="preserve">4. </w:t>
      </w:r>
      <w:r w:rsidRPr="00AA4F17">
        <w:rPr>
          <w:rFonts w:ascii="Times New Roman" w:hAnsi="Times New Roman" w:cs="Times New Roman"/>
          <w:sz w:val="28"/>
          <w:szCs w:val="28"/>
          <w:lang w:val="uk-UA"/>
        </w:rPr>
        <w:t xml:space="preserve">Сучасний стан інформатизації освітніх систем характеризується поширенням інноваційних технологій дистанційної освіти, засобів розподіленого і віртуального навчання, розвитком сервісів інформаційно-комунікаційних мереж, наповненням освітнього середовища якісними ресурсами, що збагачує і розширює можливості навчання.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Нинішня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тенденція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значному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розмаї</w:t>
      </w:r>
      <w:proofErr w:type="gramStart"/>
      <w:r w:rsidRPr="00AA4F17">
        <w:rPr>
          <w:rFonts w:ascii="Times New Roman" w:hAnsi="Times New Roman" w:cs="Times New Roman"/>
          <w:sz w:val="28"/>
          <w:szCs w:val="28"/>
        </w:rPr>
        <w:t>тт</w:t>
      </w:r>
      <w:proofErr w:type="gramEnd"/>
      <w:r w:rsidRPr="00AA4F1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складності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інтеграції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концентрації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вибору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ресурсі</w:t>
      </w:r>
      <w:proofErr w:type="gramStart"/>
      <w:r w:rsidRPr="00AA4F1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A4F17">
        <w:rPr>
          <w:rFonts w:ascii="Times New Roman" w:hAnsi="Times New Roman" w:cs="Times New Roman"/>
          <w:sz w:val="28"/>
          <w:szCs w:val="28"/>
        </w:rPr>
        <w:t xml:space="preserve"> і систем. Для того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виважене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A4F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A4F1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lastRenderedPageBreak/>
        <w:t>стосовно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добору і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доцільності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тієї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тієї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інформаційнотехнологічної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платформи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наповнення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, на перший план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висуваються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ІКТ.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електронних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засобі</w:t>
      </w:r>
      <w:proofErr w:type="gramStart"/>
      <w:r w:rsidRPr="00AA4F1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A4F17">
        <w:rPr>
          <w:rFonts w:ascii="Times New Roman" w:hAnsi="Times New Roman" w:cs="Times New Roman"/>
          <w:sz w:val="28"/>
          <w:szCs w:val="28"/>
        </w:rPr>
        <w:t xml:space="preserve"> особливо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суттєва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4F1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A4F17">
        <w:rPr>
          <w:rFonts w:ascii="Times New Roman" w:hAnsi="Times New Roman" w:cs="Times New Roman"/>
          <w:sz w:val="28"/>
          <w:szCs w:val="28"/>
        </w:rPr>
        <w:t xml:space="preserve"> тому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контексті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інтенсивно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розвиваються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інструменти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платформи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освітніх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змінюються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в системах е-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причин,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перешкоджають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інтенсивній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інформатизації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є не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необхідної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комп’ютерів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устаткування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програмного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головних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проблемних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залишається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те, як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використовується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апаратно-програмне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існують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шляхи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за умов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комп’ютерної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A4F1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4F17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потребує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тенденцій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ІКТ,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4F17">
        <w:rPr>
          <w:rFonts w:ascii="Times New Roman" w:hAnsi="Times New Roman" w:cs="Times New Roman"/>
          <w:sz w:val="28"/>
          <w:szCs w:val="28"/>
        </w:rPr>
        <w:t>передового</w:t>
      </w:r>
      <w:proofErr w:type="gram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вітчизняного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зарубіжного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досвіду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кращих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зразків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програмного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шляхів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добору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ресурсів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систем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4F17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AA4F17">
        <w:rPr>
          <w:rFonts w:ascii="Times New Roman" w:hAnsi="Times New Roman" w:cs="Times New Roman"/>
          <w:sz w:val="28"/>
          <w:szCs w:val="28"/>
        </w:rPr>
        <w:t>.</w:t>
      </w:r>
    </w:p>
    <w:p w:rsidR="00AA4F17" w:rsidRDefault="00AA4F17" w:rsidP="00AA4F1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4F17">
        <w:rPr>
          <w:rFonts w:ascii="Times New Roman" w:hAnsi="Times New Roman" w:cs="Times New Roman"/>
          <w:sz w:val="20"/>
          <w:szCs w:val="20"/>
          <w:lang w:val="uk-UA"/>
        </w:rPr>
        <w:t>5.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нової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освітньої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парадигми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забезпечене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сонові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поступового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системного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різні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підсистеми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принципів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638F5" w:rsidRPr="00B638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638F5" w:rsidRPr="00B638F5">
        <w:rPr>
          <w:rFonts w:ascii="Times New Roman" w:hAnsi="Times New Roman" w:cs="Times New Roman"/>
          <w:sz w:val="28"/>
          <w:szCs w:val="28"/>
        </w:rPr>
        <w:t>ідкритої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сучасним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638F5" w:rsidRPr="00B638F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B638F5" w:rsidRPr="00B638F5">
        <w:rPr>
          <w:rFonts w:ascii="Times New Roman" w:hAnsi="Times New Roman" w:cs="Times New Roman"/>
          <w:sz w:val="28"/>
          <w:szCs w:val="28"/>
        </w:rPr>
        <w:t>ітовим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тенденціям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освітніх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систем,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органічну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інтеграцію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світовий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простір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вагомим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у такому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підході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є те,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відкриває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для тих,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навчається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планує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навчатися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Головним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проявом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результату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638F5" w:rsidRPr="00B638F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638F5" w:rsidRPr="00B638F5">
        <w:rPr>
          <w:rFonts w:ascii="Times New Roman" w:hAnsi="Times New Roman" w:cs="Times New Roman"/>
          <w:sz w:val="28"/>
          <w:szCs w:val="28"/>
        </w:rPr>
        <w:t>ідходу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адекватно і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раціонально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гнучко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динамічно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традиційній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індивідуальних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гармонійному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а й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гнучко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часі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просторі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підвищувати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напрямів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освітньої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638F5" w:rsidRPr="00B638F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638F5" w:rsidRPr="00B638F5"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ситуаціях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як в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особистих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інтересах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так і в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інтересах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638F5" w:rsidRPr="00B638F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638F5" w:rsidRPr="00B638F5">
        <w:rPr>
          <w:rFonts w:ascii="Times New Roman" w:hAnsi="Times New Roman" w:cs="Times New Roman"/>
          <w:sz w:val="28"/>
          <w:szCs w:val="28"/>
        </w:rPr>
        <w:t>ідхід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змогу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розширити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горизонти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і спектр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самоосвіти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самовизначення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самоствердження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самовдосконалення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сучасному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суспільстві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працевлаштуватись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конкурентоспроможність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на ринку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бути готовою до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суспільно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корисної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передбачає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навчається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вчитися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прагне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вчитися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сама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впродовж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Надаючи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певні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свободи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учням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вчителям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організаторам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організаційної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відкритої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водночас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є системами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керованими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638F5" w:rsidRPr="00B638F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638F5" w:rsidRPr="00B638F5">
        <w:rPr>
          <w:rFonts w:ascii="Times New Roman" w:hAnsi="Times New Roman" w:cs="Times New Roman"/>
          <w:sz w:val="28"/>
          <w:szCs w:val="28"/>
        </w:rPr>
        <w:t>ідпорядкований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цілям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етапах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lastRenderedPageBreak/>
        <w:t>розвитку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відкритій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притаманні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етапи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розвитком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керованих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систем: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638F5" w:rsidRPr="00B638F5">
        <w:rPr>
          <w:rFonts w:ascii="Times New Roman" w:hAnsi="Times New Roman" w:cs="Times New Roman"/>
          <w:sz w:val="28"/>
          <w:szCs w:val="28"/>
        </w:rPr>
        <w:t>траєктор</w:t>
      </w:r>
      <w:proofErr w:type="gramEnd"/>
      <w:r w:rsidR="00B638F5" w:rsidRPr="00B638F5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(через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встановлений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обраний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момент часу у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горизонт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планових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поточних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станів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(у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певні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попередньо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встановлені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моменти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часу,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лежать у межах планового горизонту);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характеру (на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спі</w:t>
      </w:r>
      <w:proofErr w:type="gramStart"/>
      <w:r w:rsidR="00B638F5" w:rsidRPr="00B638F5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="00B638F5" w:rsidRPr="00B638F5">
        <w:rPr>
          <w:rFonts w:ascii="Times New Roman" w:hAnsi="Times New Roman" w:cs="Times New Roman"/>
          <w:sz w:val="28"/>
          <w:szCs w:val="28"/>
        </w:rPr>
        <w:t>ідношення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планового і поточного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станів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управлінських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приведення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поточних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станів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запланованих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B638F5" w:rsidRPr="00B638F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практичної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ідей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відкритої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створюються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відповідні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освітні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Головними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освітню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практику є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комп’ютерно-технологічна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організаційно-управлінська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B638F5" w:rsidRPr="00B638F5">
        <w:rPr>
          <w:rFonts w:ascii="Times New Roman" w:hAnsi="Times New Roman" w:cs="Times New Roman"/>
          <w:sz w:val="28"/>
          <w:szCs w:val="28"/>
        </w:rPr>
        <w:t>психолого-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педагог</w:t>
      </w:r>
      <w:proofErr w:type="gramEnd"/>
      <w:r w:rsidR="00B638F5" w:rsidRPr="00B638F5">
        <w:rPr>
          <w:rFonts w:ascii="Times New Roman" w:hAnsi="Times New Roman" w:cs="Times New Roman"/>
          <w:sz w:val="28"/>
          <w:szCs w:val="28"/>
        </w:rPr>
        <w:t>ічна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фінансово-економічна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і нормативно-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правова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Поряд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усвідомленням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комплексного і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збалансованого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розв’язування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проблем,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638F5" w:rsidRPr="00B638F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638F5" w:rsidRPr="00B638F5">
        <w:rPr>
          <w:rFonts w:ascii="Times New Roman" w:hAnsi="Times New Roman" w:cs="Times New Roman"/>
          <w:sz w:val="28"/>
          <w:szCs w:val="28"/>
        </w:rPr>
        <w:t>ідкреслити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виокремити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психолого-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педагогічну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проблему, як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таку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теоретичне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практичне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складним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необхідної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межі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визначеним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належним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 xml:space="preserve"> чином не </w:t>
      </w:r>
      <w:proofErr w:type="spellStart"/>
      <w:r w:rsidR="00B638F5" w:rsidRPr="00B638F5">
        <w:rPr>
          <w:rFonts w:ascii="Times New Roman" w:hAnsi="Times New Roman" w:cs="Times New Roman"/>
          <w:sz w:val="28"/>
          <w:szCs w:val="28"/>
        </w:rPr>
        <w:t>розв’язаним</w:t>
      </w:r>
      <w:proofErr w:type="spellEnd"/>
      <w:r w:rsidR="00B638F5" w:rsidRPr="00B638F5">
        <w:rPr>
          <w:rFonts w:ascii="Times New Roman" w:hAnsi="Times New Roman" w:cs="Times New Roman"/>
          <w:sz w:val="28"/>
          <w:szCs w:val="28"/>
        </w:rPr>
        <w:t>.</w:t>
      </w:r>
    </w:p>
    <w:p w:rsidR="00B638F5" w:rsidRDefault="00B638F5" w:rsidP="00AA4F1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38F5" w:rsidRPr="00B638F5" w:rsidRDefault="00B638F5" w:rsidP="00AA4F1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12B4A" w:rsidRPr="00B6780C" w:rsidRDefault="00612B4A" w:rsidP="00AA4F1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D71F5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A4F17"/>
    <w:rsid w:val="00AF41FC"/>
    <w:rsid w:val="00B16AC3"/>
    <w:rsid w:val="00B41E81"/>
    <w:rsid w:val="00B45623"/>
    <w:rsid w:val="00B638F5"/>
    <w:rsid w:val="00B6780C"/>
    <w:rsid w:val="00B820EA"/>
    <w:rsid w:val="00B92B78"/>
    <w:rsid w:val="00B93185"/>
    <w:rsid w:val="00BD6EDA"/>
    <w:rsid w:val="00C0490B"/>
    <w:rsid w:val="00C93182"/>
    <w:rsid w:val="00CC1223"/>
    <w:rsid w:val="00CC2FDB"/>
    <w:rsid w:val="00CD55D3"/>
    <w:rsid w:val="00CE7115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931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93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1703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 Rakhiv</cp:lastModifiedBy>
  <cp:revision>19</cp:revision>
  <dcterms:created xsi:type="dcterms:W3CDTF">2017-05-17T09:04:00Z</dcterms:created>
  <dcterms:modified xsi:type="dcterms:W3CDTF">2023-01-12T14:02:00Z</dcterms:modified>
</cp:coreProperties>
</file>