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1"/>
      </w:tblGrid>
      <w:tr w:rsidR="006D4FAD" w:rsidRPr="006D4FAD" w:rsidTr="006D4FAD">
        <w:tc>
          <w:tcPr>
            <w:tcW w:w="0" w:type="auto"/>
            <w:shd w:val="clear" w:color="auto" w:fill="FFFFFF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D4FAD" w:rsidRPr="006D4FAD" w:rsidRDefault="006D4FAD" w:rsidP="006D4F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proofErr w:type="spellStart"/>
            <w:r w:rsidRPr="006D4FA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uk-UA"/>
              </w:rPr>
              <w:t>Богачевська-Хомяк</w:t>
            </w:r>
            <w:proofErr w:type="spellEnd"/>
            <w:r w:rsidRPr="006D4FA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uk-UA"/>
              </w:rPr>
              <w:t xml:space="preserve"> М., </w:t>
            </w:r>
            <w:proofErr w:type="spellStart"/>
            <w:r w:rsidRPr="006D4FA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uk-UA"/>
              </w:rPr>
              <w:t>Веселова</w:t>
            </w:r>
            <w:proofErr w:type="spellEnd"/>
            <w:r w:rsidRPr="006D4FA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uk-UA"/>
              </w:rPr>
              <w:t xml:space="preserve"> О.М.</w:t>
            </w:r>
            <w:r w:rsidRPr="006D4FAD">
              <w:rPr>
                <w:rFonts w:ascii="Arial" w:eastAsia="Times New Roman" w:hAnsi="Arial" w:cs="Arial"/>
                <w:color w:val="666666"/>
                <w:sz w:val="12"/>
                <w:szCs w:val="12"/>
                <w:lang w:eastAsia="uk-UA"/>
              </w:rPr>
              <w:t> </w:t>
            </w:r>
            <w:r w:rsidRPr="006D4FAD">
              <w:rPr>
                <w:rFonts w:ascii="Arial" w:eastAsia="Times New Roman" w:hAnsi="Arial" w:cs="Arial"/>
                <w:b/>
                <w:bCs/>
                <w:color w:val="666666"/>
                <w:sz w:val="28"/>
                <w:szCs w:val="28"/>
                <w:lang w:eastAsia="uk-UA"/>
              </w:rPr>
              <w:t>ЖІНОЧИЙ РУХ В УКРАЇНІ</w:t>
            </w:r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t xml:space="preserve"> [Електронний ресурс] // Енциклопедія історії України: Т. 3: Е-Й /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t>Редкол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t xml:space="preserve">.: В. А. Смолій (голова) та ін. НАН України. Інститут історії України. - К.: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t>В-во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t xml:space="preserve"> "Наукова думка", 2005. - 672 с.: іл. – Режим доступу: </w:t>
            </w:r>
            <w:hyperlink r:id="rId5" w:history="1">
              <w:r w:rsidRPr="006D4FAD">
                <w:rPr>
                  <w:rFonts w:ascii="Arial" w:eastAsia="Times New Roman" w:hAnsi="Arial" w:cs="Arial"/>
                  <w:color w:val="666666"/>
                  <w:sz w:val="28"/>
                  <w:szCs w:val="28"/>
                  <w:u w:val="single"/>
                  <w:lang w:eastAsia="uk-UA"/>
                </w:rPr>
                <w:t>http://www.history.org.ua/?termin=Zhinochy_rukh_v_Ukraini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t> (останній перегляд: 08.11.2017)</w:t>
            </w:r>
            <w:r w:rsidRPr="006D4FAD">
              <w:rPr>
                <w:rFonts w:ascii="Arial" w:eastAsia="Times New Roman" w:hAnsi="Arial" w:cs="Arial"/>
                <w:color w:val="666666"/>
                <w:sz w:val="28"/>
                <w:szCs w:val="28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color w:val="666666"/>
                <w:sz w:val="12"/>
                <w:szCs w:val="12"/>
                <w:lang w:eastAsia="uk-UA"/>
              </w:rPr>
              <w:drawing>
                <wp:inline distT="0" distB="0" distL="0" distR="0">
                  <wp:extent cx="238760" cy="280035"/>
                  <wp:effectExtent l="19050" t="0" r="8890" b="0"/>
                  <wp:docPr id="1" name="Рисунок 1" descr="http://resource.history.org.ua/eiu/images/p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resource.history.org.ua/eiu/images/pd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80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4FAD">
              <w:rPr>
                <w:rFonts w:ascii="Arial" w:eastAsia="Times New Roman" w:hAnsi="Arial" w:cs="Arial"/>
                <w:color w:val="666666"/>
                <w:sz w:val="12"/>
                <w:szCs w:val="12"/>
                <w:lang w:eastAsia="uk-UA"/>
              </w:rPr>
              <w:t> </w:t>
            </w:r>
            <w:hyperlink r:id="rId7" w:history="1">
              <w:r w:rsidRPr="006D4FAD">
                <w:rPr>
                  <w:rFonts w:ascii="Arial" w:eastAsia="Times New Roman" w:hAnsi="Arial" w:cs="Arial"/>
                  <w:color w:val="666666"/>
                  <w:sz w:val="12"/>
                  <w:u w:val="single"/>
                  <w:lang w:eastAsia="uk-UA"/>
                </w:rPr>
                <w:t>Енциклопедія історії України (</w:t>
              </w:r>
              <w:r w:rsidRPr="006D4FAD">
                <w:rPr>
                  <w:rFonts w:ascii="Arial" w:eastAsia="Times New Roman" w:hAnsi="Arial" w:cs="Arial"/>
                  <w:b/>
                  <w:bCs/>
                  <w:color w:val="666666"/>
                  <w:sz w:val="12"/>
                  <w:u w:val="single"/>
                  <w:lang w:eastAsia="uk-UA"/>
                </w:rPr>
                <w:t> Т. 3: Е-Й </w:t>
              </w:r>
              <w:r w:rsidRPr="006D4FAD">
                <w:rPr>
                  <w:rFonts w:ascii="Arial" w:eastAsia="Times New Roman" w:hAnsi="Arial" w:cs="Arial"/>
                  <w:color w:val="666666"/>
                  <w:sz w:val="12"/>
                  <w:u w:val="single"/>
                  <w:lang w:eastAsia="uk-UA"/>
                </w:rPr>
                <w:t xml:space="preserve">) в електронній </w:t>
              </w:r>
              <w:proofErr w:type="spellStart"/>
              <w:r w:rsidRPr="006D4FAD">
                <w:rPr>
                  <w:rFonts w:ascii="Arial" w:eastAsia="Times New Roman" w:hAnsi="Arial" w:cs="Arial"/>
                  <w:color w:val="666666"/>
                  <w:sz w:val="12"/>
                  <w:u w:val="single"/>
                  <w:lang w:eastAsia="uk-UA"/>
                </w:rPr>
                <w:t>біблотеці</w:t>
              </w:r>
              <w:proofErr w:type="spellEnd"/>
            </w:hyperlink>
          </w:p>
          <w:p w:rsidR="006D4FAD" w:rsidRPr="006D4FAD" w:rsidRDefault="006D4FAD" w:rsidP="006D4FAD">
            <w:pPr>
              <w:spacing w:before="215" w:after="215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pict>
                <v:rect id="_x0000_i1025" style="width:0;height:0" o:hralign="center" o:hrstd="t" o:hr="t" fillcolor="#a0a0a0" stroked="f"/>
              </w:pict>
            </w:r>
          </w:p>
          <w:p w:rsidR="006D4FAD" w:rsidRPr="006D4FAD" w:rsidRDefault="006D4FAD" w:rsidP="006D4FAD">
            <w:pPr>
              <w:shd w:val="clear" w:color="auto" w:fill="9BBBB3"/>
              <w:spacing w:before="215" w:after="215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uk-UA"/>
              </w:rPr>
            </w:pPr>
            <w:r w:rsidRPr="006D4FAD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uk-UA"/>
              </w:rPr>
              <w:t>ЖІНОЧИЙ РУХ В УКРАЇНІ</w:t>
            </w:r>
          </w:p>
          <w:p w:rsidR="006D4FAD" w:rsidRPr="006D4FAD" w:rsidRDefault="006D4FAD" w:rsidP="006D4FAD">
            <w:pPr>
              <w:spacing w:before="215" w:after="215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pict>
                <v:rect id="_x0000_i1026" style="width:0;height:0" o:hralign="center" o:hrstd="t" o:hr="t" fillcolor="#a0a0a0" stroked="f"/>
              </w:pic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ЖІНОЧИЙ РУХ В УКРАЇНІ. Перші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на укр. землях почали з'являтися в 2-й пол. 19 ст. Поштовхом до цього стало поширення тут ідей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загальноєвроп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жін. руху, що поєднував у собі низку сусп. рухів, ініціаторами, лідерами й учасниками яких були жінки. Це й рух проти дискримінаційних щодо жінок сусп. звичаїв та законів, і рух за формування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з підтримки тієї чи ін. публічної активності жінок, і рух за переосмислення усталених – патріархальних – понять про роль статі 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сусп-ві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Найпоширенішим у Зх. Європі став рух, що об'єднав намагання жінок вибороти собі рівний статус з чоловіками у своїх країнах. Саме цей рух – рух за політ., сусп. та професійну рівноправність жінок і чоловіків – досить часто називають емансипацією (лат.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emancipatio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від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emancipo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– звільняю від опіки), або фемінізмом (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франц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feminisme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від лат.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femina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– жінка).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Емансипаційні змагання жінок у різних країнах досить схожі між собою за метою й формами, навіть якщо вони визрівають і проявляються в різні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істор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періоди. Фемінізм, однак, не створив одностайної ідеології, його прояви всюди мали й мають виразне нац. та географічно окреслене забарвлення.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Емансипаційні змагання в Європі та США набули організаційних форм у 2-й пол. 19 ст., коли впровадження там демократ. реформ не привело автоматично до статевої рівноправності. Саме тоді жінки вперше в історії створили низку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місц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., а згодом і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мета діяльності яких полягала в розширенні громадян. та політ. прав жінок і визнанні організованого жіноцтва суб'єктом громад. та політ. життя. Це знаменувало вихід емансипаційного руху на політ. арену, що привело невдовзі до відокремлення ідеології фемінізму від ідеології </w:t>
            </w:r>
            <w:hyperlink r:id="rId8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соціалізму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яку (ідеологію соціалізму) багато хто із жінок вважав спорідненою фемінізмові, оскільки соціалісти проголошували принцип рівноправності статей. Як стало очевидним дещо пізніше, рівноправність статей у комуніст. країнах, де будувався соціалізм, переросла в "подвійне навантаження жінок". "Соціалістичний табір" упродовж усіх років свого існування так і не спромігся осмислити роль жінки 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сусп-ві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відповідно до вимог часу, засвідчивши тим самим свою ідеологічну обмеженість щодо феміністичних проблем, про яку ще наприкінці 19 ст. писала </w:t>
            </w:r>
            <w:hyperlink r:id="rId9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Н.Кобринська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Полемізуючи з К.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Цеткін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Н.Кобринська вказувала, що соціалісти не розумітимуть прагнень жінок доти, доки жінки не доможуться формального забезпечення своїх прав. (За життя Н.Кобринської укр. жінки-активістки не сприйняли цих тез, вважали їх надто радикальними, й тому останні не набули популярності.)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Під впливом жін. руху та в ході осмислення проблем розвитку </w:t>
            </w:r>
            <w:hyperlink r:id="rId10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цивілізації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науковці й літератори (обох статей, але переважно жінки) в 1960-х рр. розгорнули дослідження феноменів чоловіка й жінки (див. </w:t>
            </w:r>
            <w:hyperlink r:id="rId11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Гендерні дослідження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), які дали фемінізмові нове сучасне дихання.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До 1990-х рр. жін. рух на укр. теренах через відсутність тут суверенної державності розвивався в контексті боротьби за соціальні та нац. права. Цим він істотно відрізнявся від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західноєвроп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жін. руху. Боротьба за жін. права – за право жінок мати політ. голос, за доступ жінок до освіти й </w:t>
            </w:r>
            <w:hyperlink r:id="rId12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влади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 – в Україні була рівнозначною змаганням за нац. рівноправність. У зв'язку з цим сьогодні досить показовим є той факт, що термін "піднесення свідомості", який у 1970-х рр. почали широко вживати феміністки зх. країн для характеристики розповсюдження 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сусп-ві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своїх поглядів, у мові, наприклад, англ. жінок звучав досить штучно стосовно феномену нац. свідомості. Натомість в устах укр. жінок-активісток слова "піднесення національної свідомості" є цілком природними, бо тим-то й займалося не одне їхнє покоління.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На початку свого зародження на укр. землях, що перебували в межах кордонів </w:t>
            </w:r>
            <w:hyperlink r:id="rId13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Російської імперії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жін. рух був досить однорідним і не завжди організаційно самостійним: жінки об'єднувалися переважно задля спільної освітянської, літ. та доброчинної (див. </w:t>
            </w:r>
            <w:hyperlink r:id="rId14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Доброчинність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 діяльності. Перша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в Україні – Т-во допомоги вищій жін. освіті – виникла 1840 у </w:t>
            </w:r>
            <w:hyperlink r:id="rId15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Харкові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 як відгалуження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всерос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жін. та громад.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які виборювали право доступу жінок до вищої освіти (1860 такий дозвіл було здобуто; 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lastRenderedPageBreak/>
              <w:t>значно пізніше, 1878, через всілякі блокування з боку царського уряду, було засновано Вищі жін. курси в </w:t>
            </w:r>
            <w:hyperlink r:id="rId16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Києві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1880 – у Харкові). Перший укр. жін. гурток почав діяти 1884 у Києві, його очолила укр. громад. діячка О.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Доброграєва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1901 утворилися жін. громада (див. статтю про </w:t>
            </w:r>
            <w:hyperlink r:id="rId17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Громади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 в Києві (1919 ця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виборола для українок членство 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раді жінок; членство було припинено 1929, відновлено 1996) та Т-во захисту працюючих жінок у Києві й Харкові (ці жін. т-ва, будучи за ідеологією не стільки феміністичними, як соціаліст., вважали другорядним питання про права жінок, віддаючи перевагу питанням прав робітників узагалі). 1905 з ініціативи невеликої групи українок, які брали участь 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Всерос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жін. з'їзді, останній ухвалив рішення про створення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нац.-регіональних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підвідділів Спілки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рівноуправління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жінок (ця спілка, однак, через слабкість феміністичного руху в Росії практично не мала впливу серед нац. меншин у Рос. імперії).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Від 1867 жінки розгорнули широку доброчинну діяльність: спочатку в Т-ві Червоного Хреста, а від 1895 – також 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Попечительстві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будинками працелюбства й робітними домами та в багатьох 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орг-ціях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допомоги нужденним (роздача одягу, їжі тощо).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Стараннями Т-ва Червоного Хреста на кошти О.Пирогової 1882 був заснований притулок для осіб, що одужали. 1891 за підтримки графині С.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Ігнатьєвої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засновано лікарню (будівлю зведено коштом </w:t>
            </w:r>
            <w:hyperlink r:id="rId18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М.А.Терещенка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), де ліки видавалися безплатно. При Київ.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Маріїнській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громаді сестер-жалібниць Т-ва Червоного Хреста діяла лікарня з амбулаторією та філіалом, вагому роль в їх утриманні відігравали приватні пожертвування. Активно працювали укр. жінки в Київ. від. Рос. т-ва боротьби з дитячою смертністю (засн. 1912), Т-ві надання допомоги хворим дітям, Т-ві лікарень для хронічно хворих дітей,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Попечительстві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глухонімих.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У Зх. Україні першою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орг-цією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стало засноване за ініціативою Н.Кобринської 1884 у м. Станіслав (нині м. </w:t>
            </w:r>
            <w:hyperlink r:id="rId19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Івано-Франківськ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 "Товариство руських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женщин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". Н.Кобринській вдалося налагодити співпрацю з українками на теренах Рос. імперії – 1887 вона разом з </w:t>
            </w:r>
            <w:hyperlink r:id="rId20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Оленою Пчілкою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видала спільний альманах українок обабіч р. Збруч (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прит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Дністра; по ній проходив тогочасний кордон між Рос. імперією та </w:t>
            </w:r>
            <w:hyperlink r:id="rId21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Австро-Угорщиною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) – "Перший вінок". Книга ввійшла в укр. історію як перша жін. збірка. 1893 виник Клуб русинок у </w:t>
            </w:r>
            <w:hyperlink r:id="rId22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Львові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що провадив свою роботу серед жінок, які мешкали в селах. Подібний клуб виник також у </w:t>
            </w:r>
            <w:hyperlink r:id="rId23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Чернівцях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1906 за ініціативою К.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Малицької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створено Жін. громаду у Львові, 1908 – Кружок укр. дівчат у Львові та Чернівцях. 1909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львів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об'єдналися в Жін. громаду, яку очолила К.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Малицька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В роки </w:t>
            </w:r>
            <w:hyperlink r:id="rId24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Першої світової війни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укр. жінки заснували у </w:t>
            </w:r>
            <w:hyperlink r:id="rId25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Відні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К-т допомоги пораненим воякам (голова – О.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Ціпановська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). 1917 і повторно 1921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об'єдналися в </w:t>
            </w:r>
            <w:hyperlink r:id="rId26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Союз українок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Союз українок Волині, очолюваний П.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Багрянівською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діяв у </w:t>
            </w:r>
            <w:hyperlink r:id="rId27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Рівному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Союз українок Галичини очолювала </w:t>
            </w:r>
            <w:hyperlink r:id="rId28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М.</w:t>
              </w:r>
              <w:proofErr w:type="spellStart"/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Рудницька</w:t>
              </w:r>
              <w:proofErr w:type="spellEnd"/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(завдяки зв'язкам М.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Рудницької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жін. рухом одна з комісій </w:t>
            </w:r>
            <w:hyperlink r:id="rId29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Ліги Націй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порушила питання про </w:t>
            </w:r>
            <w:hyperlink r:id="rId30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голодомор 1932–1933 в УСРР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). До Союзу українок згодом долучилися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</w:t>
            </w:r>
            <w:hyperlink r:id="rId31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Волині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Польщі, </w:t>
            </w:r>
            <w:hyperlink r:id="rId32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Чехословаччини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Австралії, США, Канади. (На базі цього Союзу 1934 було створено Всесвітній союз українок, який 1937 був офіційно затверджений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польс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владою.) В 1930-х рр. на </w:t>
            </w:r>
            <w:hyperlink r:id="rId33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Буковині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активізувалася діяльність Жін. громади, яку очолювала О.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Гузар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У роки </w:t>
            </w:r>
            <w:hyperlink r:id="rId34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Другої світової війни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у Львові 1941 створено Жін. службу України, якою керували К.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Малицька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й М.Біляк.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В УСРР–УРСР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кер-во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жін. рухом повністю перебрала на себе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КП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(б)У–КПУ. Так, 1919 за рішенням ЦК РКП(б) в УСРР почали створюватися </w:t>
            </w:r>
            <w:hyperlink r:id="rId35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жінвідділи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які у своїй діяльності в першу чергу провадили комуніст. агітацію серед жінок, боролися з безграмотністю й лише в другу чергу опікувалися вирішенням деяких "жіночих питань". Їхні центр. органи видавали журнали "Селянка України" та "Трудівниця". Оскільки комуніст.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кер-во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у своїй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владотворчій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діяльності використовувало принцип квот, то жінки в УСРР–УРСР завжди мали певну кількість місць 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місц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та центр. представницьких органах влади. Разом з тим, хоча жінки за рад. влади й могли здобути найрізноманітніші професії, однак лише окремим з них вдавалося посісти керівні посади.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У 1930-х рр. було започатковано рух за створення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вироб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бригад (див. статтю про </w:t>
            </w:r>
            <w:hyperlink r:id="rId36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П.Ангеліну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). В 1960-х рр. в УРСР за ініціативою КПРС була утворена система жін. рад – громад.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що діяли під безпосереднім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кер-вом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парторганізацій та представляли Україну на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жін. з'їздах.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Діяльність укр.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у зх. країнах, де мешкала </w:t>
            </w:r>
            <w:hyperlink r:id="rId37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українська діаспора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поступово набула виразного феміністичного характеру, українки з діаспори активно включилися 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жін. рух. Так, у 1980-х рр. на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жін. з'їздах делегати від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укр. діаспори заперечували твердження представників укр.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УРСР про рівноправність статусу жінок і чоловіків у республіці. В період 1945–91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укр. діаспори намагалися репрезентувати жінок усієї України. 1948 вони створили </w:t>
            </w:r>
            <w:hyperlink r:id="rId38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Світову федерацію українських жіночих організацій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 і через свої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в країнах свого постійного проживання намагалися говорити про українців як окремий народ Європи. З перших років незалежності України укр.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в Україні та укр.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діаспори почали співпрацювати.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На поч. 1990-х рр. у ході розвитку в Україні громад.-політ. рухів, зокрема </w:t>
            </w:r>
            <w:hyperlink r:id="rId39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Народного руху України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жінки почали відновлювати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що в роки репресій у </w:t>
            </w:r>
            <w:hyperlink r:id="rId40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СРСР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 припинили свою діяльність. Водночас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Ж.р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 У. набув виразних феміністичних ознак унаслідок стихійно прогресуючої в ході ринкових перетворень економіки дискримінації жінок в політ. сфері та на ринку праці. Метою та змістом діяльності відновленої в груд. 1991 добровільної громад.-просвітницької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позапарт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й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позаконфесійної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Союз українок стало спрямування творчих сил укр. жіноцтва на утвердження 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lastRenderedPageBreak/>
              <w:t>сусп-ві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нац. святинь та ідеалів, сприяння розвиткові духовної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br/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к-ри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народу, виховання нової генерації молоді, здатної будувати правову демократ.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д-ву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1992 (після 50-річної перерви) відновила свою діяльність в Україні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всеукр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Жін. громада. До своєї програми "Відродження культури і будівництво незалежної України" Жін. громада додала гасло "Від добробуту кожної родини – до добробуту Української держави". Ця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має свої осередки у всіх </w:t>
            </w:r>
            <w:hyperlink r:id="rId41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областях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 України, а також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д-вах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Європи, Пн. Америки та Австралії. 1994 створено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Всеукр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жін. т-во ім. Олени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Теліги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 складі т-ва діють дві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– Юнацька ліга (об'єднує дівчат до 18 років) та як асоційований чл. – ліга "Матері і сестри – воїнам України". Соціальним захистом жінок, дітей та сімей в умовах переходу до ринкової економіки опікується Спілка жінок України, що до 1991 була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респ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підрозділом К-ту рад. жінок, а нині діє як неурядова громад.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Від 2-ї пол. 1990-х рр.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Ж.р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 У. набув значного поширення. Почали діяти регіональні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об-ня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та клуби, зокрема: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Асоц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жінок в агробізнесі в </w:t>
            </w:r>
            <w:hyperlink r:id="rId42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Луцьку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Донец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обласна ліга ділових жінок, Харків.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міськ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центр солідарності жінок творчої орієнтації, Клуб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одес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дам (об'єднує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жінок–директорів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підпр-в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а також діячів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к-ри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медицини й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арх-ри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), "Відродження нації" в </w:t>
            </w:r>
            <w:hyperlink r:id="rId43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Тернополі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"Дочки-матері" в </w:t>
            </w:r>
            <w:hyperlink r:id="rId44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Сімферополі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, татар. жін. клуб "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Ізгелік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" у Києві, Клуб ділових жінок у </w:t>
            </w:r>
            <w:hyperlink r:id="rId45" w:tooltip="Перейти" w:history="1">
              <w:r w:rsidRPr="006D4FAD">
                <w:rPr>
                  <w:rFonts w:ascii="Arial" w:eastAsia="Times New Roman" w:hAnsi="Arial" w:cs="Arial"/>
                  <w:color w:val="666666"/>
                  <w:sz w:val="20"/>
                  <w:u w:val="single"/>
                  <w:lang w:eastAsia="uk-UA"/>
                </w:rPr>
                <w:t>Ялті</w:t>
              </w:r>
            </w:hyperlink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Виникли жін. партії: "Жінки України",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Всеукр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партія жін. ініціатив, Жін. нар. партія об'єднана. На кін. 1990-х рр. в Україні вже було зареєстровано понад 100 громад.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об-нь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– регіональних,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всеукр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та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(серед останніх – вже згадана Жін. громада,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федерація ділових жінок "Либідь", "Надія",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міжнар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фонд "Панна").</w:t>
            </w:r>
          </w:p>
          <w:p w:rsidR="006D4FAD" w:rsidRPr="006D4FAD" w:rsidRDefault="006D4FAD" w:rsidP="006D4FAD">
            <w:pPr>
              <w:spacing w:after="107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До останнього часу розвиток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Ж.р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 У. ілюстрував різновид розвитку активізації громад. діяльності жінок, що виростає з актуальних для певного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істор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періоду конкретного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сусп-ва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потреб, а не з нового для всієї історії людства розуміння (актуалізованого фемінізмом)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леґальних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прав. Саме цим цей різновид жін. руху відрізняється від фемінізму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англо-саксонського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типу, який розвивався в правовому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сусп-ві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й тільки в такому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сусп-ві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міг з'явитися.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Ж.р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 У. намагався відстояти права жінок в укр. громад. житті. Він не був орієнтований, як це було притаманно фемінізмові англосаксонського типу, на глибинну феміністичну перебудову всіх сусп. відносин. Сьогодні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Ж.р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. в У. розвивається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повномасштабно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, укр. жін.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орг-ції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стають політ. та громад. силою, роблять значні кроки в розвитку гендерних студій в Україні.</w:t>
            </w:r>
          </w:p>
        </w:tc>
      </w:tr>
      <w:tr w:rsidR="006D4FAD" w:rsidRPr="006D4FAD" w:rsidTr="006D4FAD">
        <w:tc>
          <w:tcPr>
            <w:tcW w:w="0" w:type="auto"/>
            <w:shd w:val="clear" w:color="auto" w:fill="FFFFFF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D4FAD" w:rsidRPr="006D4FAD" w:rsidRDefault="006D4FAD" w:rsidP="006D4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hyperlink r:id="rId46" w:tooltip="Всі статті автора: Богачевська-Хомяк М." w:history="1">
              <w:proofErr w:type="spellStart"/>
              <w:r w:rsidRPr="006D4FAD">
                <w:rPr>
                  <w:rFonts w:ascii="Arial" w:eastAsia="Times New Roman" w:hAnsi="Arial" w:cs="Arial"/>
                  <w:b/>
                  <w:bCs/>
                  <w:i/>
                  <w:iCs/>
                  <w:color w:val="696969"/>
                  <w:sz w:val="20"/>
                  <w:u w:val="single"/>
                  <w:lang w:eastAsia="uk-UA"/>
                </w:rPr>
                <w:t>Богачевська-Хомяк</w:t>
              </w:r>
              <w:proofErr w:type="spellEnd"/>
              <w:r w:rsidRPr="006D4FAD">
                <w:rPr>
                  <w:rFonts w:ascii="Arial" w:eastAsia="Times New Roman" w:hAnsi="Arial" w:cs="Arial"/>
                  <w:b/>
                  <w:bCs/>
                  <w:i/>
                  <w:iCs/>
                  <w:color w:val="696969"/>
                  <w:sz w:val="20"/>
                  <w:u w:val="single"/>
                  <w:lang w:eastAsia="uk-UA"/>
                </w:rPr>
                <w:t xml:space="preserve"> М., </w:t>
              </w:r>
              <w:proofErr w:type="spellStart"/>
            </w:hyperlink>
            <w:hyperlink r:id="rId47" w:tooltip="Всі статті автора: Веселова О.М." w:history="1">
              <w:r w:rsidRPr="006D4FAD">
                <w:rPr>
                  <w:rFonts w:ascii="Arial" w:eastAsia="Times New Roman" w:hAnsi="Arial" w:cs="Arial"/>
                  <w:b/>
                  <w:bCs/>
                  <w:i/>
                  <w:iCs/>
                  <w:color w:val="696969"/>
                  <w:sz w:val="20"/>
                  <w:u w:val="single"/>
                  <w:lang w:eastAsia="uk-UA"/>
                </w:rPr>
                <w:t>Веселова</w:t>
              </w:r>
              <w:proofErr w:type="spellEnd"/>
              <w:r w:rsidRPr="006D4FAD">
                <w:rPr>
                  <w:rFonts w:ascii="Arial" w:eastAsia="Times New Roman" w:hAnsi="Arial" w:cs="Arial"/>
                  <w:b/>
                  <w:bCs/>
                  <w:i/>
                  <w:iCs/>
                  <w:color w:val="696969"/>
                  <w:sz w:val="20"/>
                  <w:u w:val="single"/>
                  <w:lang w:eastAsia="uk-UA"/>
                </w:rPr>
                <w:t xml:space="preserve"> О.М.</w:t>
              </w:r>
            </w:hyperlink>
            <w:hyperlink r:id="rId48" w:tooltip="Інформація про автора" w:history="1">
              <w:r w:rsidRPr="006D4FAD">
                <w:rPr>
                  <w:rFonts w:ascii="Arial" w:eastAsia="Times New Roman" w:hAnsi="Arial" w:cs="Arial"/>
                  <w:i/>
                  <w:iCs/>
                  <w:color w:val="666666"/>
                  <w:sz w:val="20"/>
                  <w:u w:val="single"/>
                  <w:lang w:eastAsia="uk-UA"/>
                </w:rPr>
                <w:t> </w:t>
              </w:r>
              <w:r>
                <w:rPr>
                  <w:rFonts w:ascii="Arial" w:eastAsia="Times New Roman" w:hAnsi="Arial" w:cs="Arial"/>
                  <w:i/>
                  <w:iCs/>
                  <w:noProof/>
                  <w:color w:val="666666"/>
                  <w:sz w:val="20"/>
                  <w:szCs w:val="20"/>
                  <w:lang w:eastAsia="uk-UA"/>
                </w:rPr>
                <w:drawing>
                  <wp:inline distT="0" distB="0" distL="0" distR="0">
                    <wp:extent cx="238760" cy="238760"/>
                    <wp:effectExtent l="19050" t="0" r="8890" b="0"/>
                    <wp:docPr id="4" name="Рисунок 4" descr="http://resource.history.org.ua/eiu/images/browse.jpg">
                      <a:hlinkClick xmlns:a="http://schemas.openxmlformats.org/drawingml/2006/main" r:id="rId48" tooltip="&quot;Інформація про автора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http://resource.history.org.ua/eiu/images/browse.jpg">
                              <a:hlinkClick r:id="rId48" tooltip="&quot;Інформація про автора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8760" cy="238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:rsidR="006D4FAD" w:rsidRPr="006D4FAD" w:rsidRDefault="006D4FAD" w:rsidP="006D4FAD">
            <w:pPr>
              <w:spacing w:before="215" w:after="215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pict>
                <v:rect id="_x0000_i1027" style="width:0;height:0" o:hralign="center" o:hrstd="t" o:hr="t" fillcolor="#a0a0a0" stroked="f"/>
              </w:pict>
            </w:r>
          </w:p>
          <w:p w:rsidR="006D4FAD" w:rsidRPr="006D4FAD" w:rsidRDefault="006D4FAD" w:rsidP="006D4FAD">
            <w:pPr>
              <w:shd w:val="clear" w:color="auto" w:fill="FCFCFD"/>
              <w:spacing w:before="215" w:after="215" w:line="240" w:lineRule="auto"/>
              <w:rPr>
                <w:rFonts w:ascii="Arial" w:eastAsia="Times New Roman" w:hAnsi="Arial" w:cs="Arial"/>
                <w:color w:val="696969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b/>
                <w:bCs/>
                <w:color w:val="696969"/>
                <w:sz w:val="20"/>
                <w:lang w:eastAsia="uk-UA"/>
              </w:rPr>
              <w:t>Література: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Благотворительные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общества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города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Киева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Киевской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Всероссийской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выставке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 1913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года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К., 1913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Віднова: До 100-річчя українського жіночого руху: 1884–1984. Мюнхен, 1984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>Полонська-Василенко Н.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Видатні жінки України. Вінніпег – Мюнхен, 1969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"Українка і демократія" Перша міжнародна жіноча конференція 7–11 лип. 1993 р. К., 1994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Жінка і демократія: Матеріали міжнародної науково-практичної конференції. Україна, Київ, 2–5 черв. 1995 р. К., 1995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proofErr w:type="spellStart"/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>Богачевська-Хомяк</w:t>
            </w:r>
            <w:proofErr w:type="spellEnd"/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 xml:space="preserve"> М.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Білим по білому: Жінки в Громадському Житті України. 1884–1939. К., 1995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proofErr w:type="spellStart"/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>Веселова</w:t>
            </w:r>
            <w:proofErr w:type="spellEnd"/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 xml:space="preserve"> О.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Жіночий рух в умовах незалежної України. В кн.: Незалежність України: історичні витоки та перспективи. Матеріали науково-практичної конференції 22 серп. 1996 р. К., 1997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Жіночі студії в Україні: жінка в історії та сьогодні. Одеса, 1999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proofErr w:type="spellStart"/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>Веселова</w:t>
            </w:r>
            <w:proofErr w:type="spellEnd"/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 xml:space="preserve"> О.М.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 Жіночий рух. В кн.: Нарис історії України ХХ століття. К., 2002</w:t>
            </w:r>
          </w:p>
          <w:p w:rsidR="006D4FAD" w:rsidRPr="006D4FAD" w:rsidRDefault="006D4FAD" w:rsidP="006D4FA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</w:pPr>
            <w:r w:rsidRPr="006D4FAD">
              <w:rPr>
                <w:rFonts w:ascii="Arial" w:eastAsia="Times New Roman" w:hAnsi="Arial" w:cs="Arial"/>
                <w:i/>
                <w:iCs/>
                <w:color w:val="728AA0"/>
                <w:sz w:val="20"/>
                <w:lang w:eastAsia="uk-UA"/>
              </w:rPr>
              <w:t>Скорик М.М.</w:t>
            </w:r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 xml:space="preserve"> Основи теорії </w:t>
            </w:r>
            <w:proofErr w:type="spellStart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гендеру</w:t>
            </w:r>
            <w:proofErr w:type="spellEnd"/>
            <w:r w:rsidRPr="006D4FAD">
              <w:rPr>
                <w:rFonts w:ascii="Arial" w:eastAsia="Times New Roman" w:hAnsi="Arial" w:cs="Arial"/>
                <w:color w:val="666666"/>
                <w:sz w:val="20"/>
                <w:szCs w:val="20"/>
                <w:lang w:eastAsia="uk-UA"/>
              </w:rPr>
              <w:t>. К., 2005.</w:t>
            </w:r>
          </w:p>
        </w:tc>
      </w:tr>
    </w:tbl>
    <w:p w:rsidR="00D67356" w:rsidRDefault="00D67356"/>
    <w:sectPr w:rsidR="00D67356" w:rsidSect="00D673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25F8C"/>
    <w:multiLevelType w:val="multilevel"/>
    <w:tmpl w:val="9E0CB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D4FAD"/>
    <w:rsid w:val="006D4FAD"/>
    <w:rsid w:val="00D6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FAD"/>
    <w:rPr>
      <w:color w:val="0000FF"/>
      <w:u w:val="single"/>
    </w:rPr>
  </w:style>
  <w:style w:type="character" w:styleId="a4">
    <w:name w:val="Strong"/>
    <w:basedOn w:val="a0"/>
    <w:uiPriority w:val="22"/>
    <w:qFormat/>
    <w:rsid w:val="006D4FAD"/>
    <w:rPr>
      <w:b/>
      <w:bCs/>
    </w:rPr>
  </w:style>
  <w:style w:type="paragraph" w:styleId="a5">
    <w:name w:val="Normal (Web)"/>
    <w:basedOn w:val="a"/>
    <w:uiPriority w:val="99"/>
    <w:unhideWhenUsed/>
    <w:rsid w:val="006D4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uiPriority w:val="20"/>
    <w:qFormat/>
    <w:rsid w:val="006D4FA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D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4F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Rosijska_imperiia" TargetMode="External"/><Relationship Id="rId18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Tereschenko_MA" TargetMode="External"/><Relationship Id="rId26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Soiuz_ukrainok" TargetMode="External"/><Relationship Id="rId39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Narodnyj_rukh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Avstro_Uhorschyna" TargetMode="External"/><Relationship Id="rId34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Druga_svitova_viyna_1939_1945" TargetMode="External"/><Relationship Id="rId42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Lutsk_mst" TargetMode="External"/><Relationship Id="rId47" Type="http://schemas.openxmlformats.org/officeDocument/2006/relationships/hyperlink" Target="http://resource.history.org.ua/cgi-bin/eiu/history.exe?Z21ID=&amp;I21DBN=EIU&amp;P21DBN=EIU&amp;S21STN=1&amp;S21REF=10&amp;S21FMT=brief_eiu&amp;C21COM=S&amp;S21CNR=20&amp;S21P01=0&amp;S21P02=0&amp;S21P03=AVT=&amp;S21COLORTERMS=0&amp;S21STR=%D0%92%D0%B5%D1%81%D0%B5%D0%BB%D0%BE%D0%B2%D0%B0%20%D0%9E.%D0%9C.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resource.history.org.ua/cgi-bin/eiu/history.exe?Z21ID=&amp;I21DBN=ELIB&amp;P21DBN=ELIB&amp;S21STN=1&amp;S21REF=10&amp;S21FMT=elib_all&amp;C21COM=S&amp;S21CNR=20&amp;S21P01=0&amp;S21P02=0&amp;S21P03=ID=&amp;S21COLORTERMS=0&amp;S21STR=0002334" TargetMode="External"/><Relationship Id="rId12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Vlada" TargetMode="External"/><Relationship Id="rId17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Gromady" TargetMode="External"/><Relationship Id="rId25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Viden_mst" TargetMode="External"/><Relationship Id="rId33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Bukovyna" TargetMode="External"/><Relationship Id="rId38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Svitova_federatsiia" TargetMode="External"/><Relationship Id="rId46" Type="http://schemas.openxmlformats.org/officeDocument/2006/relationships/hyperlink" Target="http://resource.history.org.ua/cgi-bin/eiu/history.exe?Z21ID=&amp;I21DBN=EIU&amp;P21DBN=EIU&amp;S21STN=1&amp;S21REF=10&amp;S21FMT=brief_eiu&amp;C21COM=S&amp;S21CNR=20&amp;S21P01=0&amp;S21P02=0&amp;S21P03=AVT=&amp;S21COLORTERMS=0&amp;S21STR=%D0%91%D0%BE%D0%B3%D0%B0%D1%87%D0%B5%D0%B2%D1%81%D1%8C%D0%BA%D0%B0-%D0%A5%D0%BE%D0%BC%D1%8F%D0%BA%20%D0%9C." TargetMode="External"/><Relationship Id="rId2" Type="http://schemas.openxmlformats.org/officeDocument/2006/relationships/styles" Target="styles.xml"/><Relationship Id="rId16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Kyiv_mst" TargetMode="External"/><Relationship Id="rId20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Pchilka_O" TargetMode="External"/><Relationship Id="rId29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Liga_Natsiy" TargetMode="External"/><Relationship Id="rId41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Oblas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Genderni_doslidzhennja" TargetMode="External"/><Relationship Id="rId24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Persha_svitova" TargetMode="External"/><Relationship Id="rId32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Chekhoslovachchyna" TargetMode="External"/><Relationship Id="rId37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Ukrainska_diaspora" TargetMode="External"/><Relationship Id="rId40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SRSR" TargetMode="External"/><Relationship Id="rId45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Yalta_mst" TargetMode="External"/><Relationship Id="rId5" Type="http://schemas.openxmlformats.org/officeDocument/2006/relationships/hyperlink" Target="http://resource.history.org.ua/cgi-bin/eiu/history.exe?&amp;I21DBN=EIU&amp;P21DBN=EIU&amp;S21STN=1&amp;S21REF=10&amp;S21FMT=eiu_all&amp;C21COM=S&amp;S21CNR=20&amp;S21P01=0&amp;S21P02=0&amp;S21P03=TRN=&amp;S21COLORTERMS=0&amp;S21STR=Zhinochy_rukh_v_Ukraini" TargetMode="External"/><Relationship Id="rId15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Kharkovskyj_proletaryj_z" TargetMode="External"/><Relationship Id="rId23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Chernivtsi_mst" TargetMode="External"/><Relationship Id="rId28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Rudnytska_M" TargetMode="External"/><Relationship Id="rId36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Anhelina_P" TargetMode="External"/><Relationship Id="rId49" Type="http://schemas.openxmlformats.org/officeDocument/2006/relationships/image" Target="media/image2.jpeg"/><Relationship Id="rId10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Tsyvilizatsiia" TargetMode="External"/><Relationship Id="rId19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Ivano_Frankivsk" TargetMode="External"/><Relationship Id="rId31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Volyn" TargetMode="External"/><Relationship Id="rId44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Simferop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Kobrynska_N" TargetMode="External"/><Relationship Id="rId14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Dobrochynnist" TargetMode="External"/><Relationship Id="rId22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Lviv_mst" TargetMode="External"/><Relationship Id="rId27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Rivne_mst" TargetMode="External"/><Relationship Id="rId30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Golodomor_1932_1933" TargetMode="External"/><Relationship Id="rId35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Zhinviddily" TargetMode="External"/><Relationship Id="rId43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Ternopil_mst" TargetMode="External"/><Relationship Id="rId48" Type="http://schemas.openxmlformats.org/officeDocument/2006/relationships/hyperlink" Target="http://resource.history.org.ua/cgi-bin/eiu/history.exe?&amp;I21DBN=HIST&amp;P21DBN=%D0%9DIST&amp;S21STN=1&amp;S21REF=10&amp;S21FMT=brief_hist&amp;C21COM=S&amp;S21CNR=20&amp;S21SRW=nz&amp;S21P03=AUT=&amp;S21COLORTERMS=0&amp;S21STR=%D0%92%D0%B5%D1%81%D0%B5%D0%BB%D0%BE%D0%B2%D0%B0%20%D0%9E" TargetMode="External"/><Relationship Id="rId8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Sotsializm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15319</Words>
  <Characters>8733</Characters>
  <Application>Microsoft Office Word</Application>
  <DocSecurity>0</DocSecurity>
  <Lines>72</Lines>
  <Paragraphs>48</Paragraphs>
  <ScaleCrop>false</ScaleCrop>
  <Company>by adguard</Company>
  <LinksUpToDate>false</LinksUpToDate>
  <CharactersWithSpaces>24004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2017-11-08T16:43:00Z</dcterms:created>
  <dcterms:modified xsi:type="dcterms:W3CDTF">2017-11-08T16:44:00Z</dcterms:modified>
</cp:coreProperties>
</file>