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02" w:rsidRDefault="00AD2C02" w:rsidP="00AD2C02">
      <w:pPr>
        <w:ind w:right="10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Міністерство освіти і науки України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вищий навчальний заклад</w:t>
      </w:r>
    </w:p>
    <w:p w:rsidR="00AD2C02" w:rsidRDefault="00AD2C02" w:rsidP="00AD2C02">
      <w:pPr>
        <w:jc w:val="center"/>
        <w:rPr>
          <w:sz w:val="28"/>
          <w:szCs w:val="28"/>
        </w:rPr>
      </w:pPr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Прикарпатський національний університет імені Василя Стефаника</w:t>
      </w:r>
      <w:r>
        <w:rPr>
          <w:sz w:val="28"/>
          <w:szCs w:val="28"/>
        </w:rPr>
        <w:t>”</w:t>
      </w:r>
    </w:p>
    <w:p w:rsidR="00AD2C02" w:rsidRDefault="00AD2C02" w:rsidP="00AD2C02">
      <w:pPr>
        <w:ind w:left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анатомії і фізіології людини та тварин.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Б.В.</w:t>
      </w:r>
      <w:proofErr w:type="spellStart"/>
      <w:r>
        <w:rPr>
          <w:b/>
          <w:sz w:val="28"/>
          <w:szCs w:val="28"/>
          <w:lang w:val="uk-UA"/>
        </w:rPr>
        <w:t>Грицуляк</w:t>
      </w:r>
      <w:proofErr w:type="spellEnd"/>
      <w:r>
        <w:rPr>
          <w:b/>
          <w:sz w:val="28"/>
          <w:szCs w:val="28"/>
          <w:lang w:val="uk-UA"/>
        </w:rPr>
        <w:t>, І.Й.Івасюк</w:t>
      </w: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ФІЗІОЛОГІЯ ПРОЦЕСІВ СТАРІННЯ</w:t>
      </w: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64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практичних занять та самостійної роботи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ендокринології</w:t>
      </w:r>
    </w:p>
    <w:p w:rsidR="00AD2C02" w:rsidRDefault="00AD2C02" w:rsidP="00AD2C02">
      <w:pPr>
        <w:tabs>
          <w:tab w:val="left" w:pos="17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студентів  напряму підготовки - </w:t>
      </w:r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Біологія</w:t>
      </w:r>
      <w:r>
        <w:rPr>
          <w:sz w:val="28"/>
          <w:szCs w:val="28"/>
        </w:rPr>
        <w:t>”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46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468"/>
        </w:tabs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46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2016 р</w:t>
      </w:r>
    </w:p>
    <w:p w:rsidR="00AD2C02" w:rsidRDefault="00AD2C02" w:rsidP="00AD2C02">
      <w:pPr>
        <w:jc w:val="center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УДК  612.67:616-053.9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ББК   51.204.9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Автори: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Доктор медичних наук, професор Б.В.</w:t>
      </w:r>
      <w:proofErr w:type="spellStart"/>
      <w:r>
        <w:rPr>
          <w:b w:val="0"/>
          <w:sz w:val="28"/>
          <w:szCs w:val="28"/>
        </w:rPr>
        <w:t>Грицуляк</w:t>
      </w:r>
      <w:proofErr w:type="spellEnd"/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кандидат медичних наук, доцент І.Й.Івасюк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i/>
          <w:sz w:val="28"/>
          <w:szCs w:val="28"/>
        </w:rPr>
      </w:pPr>
      <w:r>
        <w:rPr>
          <w:i/>
          <w:sz w:val="28"/>
          <w:szCs w:val="28"/>
        </w:rPr>
        <w:t>Рецензенти</w:t>
      </w:r>
      <w:r>
        <w:rPr>
          <w:sz w:val="28"/>
          <w:szCs w:val="28"/>
        </w:rPr>
        <w:t>:</w:t>
      </w:r>
      <w:r>
        <w:rPr>
          <w:b w:val="0"/>
          <w:i/>
          <w:sz w:val="28"/>
          <w:szCs w:val="28"/>
        </w:rPr>
        <w:t xml:space="preserve"> </w:t>
      </w:r>
    </w:p>
    <w:p w:rsidR="00AD2C02" w:rsidRDefault="00AD2C02" w:rsidP="00AD2C02">
      <w:pPr>
        <w:pStyle w:val="a7"/>
        <w:jc w:val="both"/>
        <w:rPr>
          <w:b w:val="0"/>
          <w:i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Попович Ю.І.- доктор медичних наук, професор, завідувач кафедри анатомії    людини, оперативної хірургії та топографічної анатомії. ДВНЗ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Івано-Франківський національний медичний університет» </w:t>
      </w:r>
    </w:p>
    <w:p w:rsidR="00AD2C02" w:rsidRDefault="00AD2C02" w:rsidP="00AD2C02">
      <w:pPr>
        <w:pStyle w:val="a7"/>
        <w:ind w:firstLine="708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ind w:firstLine="708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Геращенко С.Б.- доктор медичних наук, професор, завідувач кафедри гістології, цитології та ембріології ДВНЗ </w:t>
      </w:r>
      <w:r>
        <w:rPr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Івано-Франківський національний медичний університет»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Розглянуто і затверджено вченою радою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Інституту природничих наук 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Прикарпатського національного університету імені Василя Стефаника</w:t>
      </w:r>
    </w:p>
    <w:p w:rsidR="00AD2C02" w:rsidRDefault="00AD2C02" w:rsidP="00AD2C02">
      <w:pPr>
        <w:ind w:left="141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 4 від  13 грудня 2015 року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Івасюк І.Й.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Методичні рекомендації до практичних занять та самостійної                                     роботи з ендокринології для студентів напряму підготовки - </w:t>
      </w:r>
      <w:proofErr w:type="spellStart"/>
      <w:r>
        <w:rPr>
          <w:sz w:val="28"/>
          <w:szCs w:val="28"/>
          <w:lang w:val="uk-UA"/>
        </w:rPr>
        <w:t>”Біологія”</w:t>
      </w:r>
      <w:proofErr w:type="spellEnd"/>
      <w:r>
        <w:rPr>
          <w:sz w:val="28"/>
          <w:szCs w:val="28"/>
          <w:lang w:val="uk-UA"/>
        </w:rPr>
        <w:t xml:space="preserve"> І.Й.Івасюк,- </w:t>
      </w:r>
      <w:proofErr w:type="spellStart"/>
      <w:r>
        <w:rPr>
          <w:sz w:val="28"/>
          <w:szCs w:val="28"/>
          <w:lang w:val="uk-UA"/>
        </w:rPr>
        <w:t>Івано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Франківськ</w:t>
      </w:r>
      <w:proofErr w:type="spellEnd"/>
      <w:r>
        <w:rPr>
          <w:sz w:val="28"/>
          <w:szCs w:val="28"/>
          <w:lang w:val="uk-UA"/>
        </w:rPr>
        <w:t>, 2016.-   с.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tabs>
          <w:tab w:val="left" w:pos="58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</w:t>
      </w:r>
    </w:p>
    <w:p w:rsidR="00AD2C02" w:rsidRDefault="00AD2C02" w:rsidP="00AD2C02">
      <w:pPr>
        <w:pStyle w:val="a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Інституту природничих наук Прикарпатський</w:t>
      </w:r>
    </w:p>
    <w:p w:rsidR="00AD2C02" w:rsidRDefault="00AD2C02" w:rsidP="00AD2C02">
      <w:pPr>
        <w:pStyle w:val="a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національний університет імені Василя Стефаника, 2016</w:t>
      </w:r>
    </w:p>
    <w:p w:rsidR="00AD2C02" w:rsidRDefault="00AD2C02" w:rsidP="00AD2C02">
      <w:pPr>
        <w:pStyle w:val="a7"/>
        <w:jc w:val="both"/>
        <w:rPr>
          <w:b w:val="0"/>
          <w:sz w:val="28"/>
          <w:szCs w:val="28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Зміст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Теми лекцій                                                                   4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Теми практичних занять                                              5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Структура залікових кредитів                                    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Змістовий модуль 1                                                      6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№1                                                                    6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№2                                                                    7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№3                                                                    8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№4                                                                    9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№5                                                                   10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№6                                                                   11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Змістовий модуль 2                                                     12       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№7                                                                   12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№8                                                                   14</w:t>
      </w: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№9                                                                   15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Програмові вимоги                                                      16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Тестовий контроль знань                                            18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Рекомендована література                                          27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Теми лекцій</w:t>
      </w: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Змістовий модуль 1. </w:t>
      </w: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>Тема 1. Геронтологія і геріатрія як науки.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 xml:space="preserve">Тема 2 . Поняття </w:t>
      </w:r>
      <w:proofErr w:type="spellStart"/>
      <w:r>
        <w:rPr>
          <w:szCs w:val="28"/>
        </w:rPr>
        <w:t>“старість</w:t>
      </w:r>
      <w:proofErr w:type="spellEnd"/>
      <w:r>
        <w:rPr>
          <w:szCs w:val="28"/>
        </w:rPr>
        <w:t xml:space="preserve"> ” і хвороби похилого віку.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>Тема 3. Особливості перебігу захворювань органів дихання у пацієнтів похилого віку.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>Тема 4. Особливості перебігу захворювань системи органів кровообігу в похилому і старечому віці.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>Тема 5. Особливості перебігу захворювань органів травлення у пацієнтів похилого віку. Хвороби шлунка і дванадцятипалої кишки.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 w:line="240" w:lineRule="auto"/>
        <w:ind w:left="20" w:hanging="20"/>
        <w:jc w:val="both"/>
        <w:rPr>
          <w:rStyle w:val="BookmanOldStyle"/>
          <w:rFonts w:ascii="Times New Roman" w:eastAsia="Bookman Old Style" w:hAnsi="Times New Roman" w:cs="Times New Roman"/>
          <w:sz w:val="28"/>
          <w:szCs w:val="28"/>
        </w:rPr>
      </w:pPr>
      <w:r>
        <w:rPr>
          <w:sz w:val="28"/>
          <w:szCs w:val="28"/>
        </w:rPr>
        <w:t>Тема 6.</w:t>
      </w:r>
      <w:r>
        <w:rPr>
          <w:rStyle w:val="a4"/>
          <w:sz w:val="28"/>
          <w:szCs w:val="28"/>
        </w:rPr>
        <w:t xml:space="preserve"> </w:t>
      </w:r>
      <w:r>
        <w:rPr>
          <w:rStyle w:val="38pt"/>
          <w:b w:val="0"/>
          <w:sz w:val="28"/>
          <w:szCs w:val="28"/>
        </w:rPr>
        <w:t>Гепатити. Хвороби  печінки , жовчного міхура та товстого кишечника у людей</w:t>
      </w:r>
      <w:r>
        <w:rPr>
          <w:rStyle w:val="BookmanOldStyle"/>
          <w:rFonts w:eastAsia="Bookman Old Style"/>
          <w:sz w:val="28"/>
          <w:szCs w:val="28"/>
        </w:rPr>
        <w:t xml:space="preserve"> похилого віку.</w:t>
      </w:r>
    </w:p>
    <w:p w:rsidR="00AD2C02" w:rsidRDefault="00AD2C02" w:rsidP="00AD2C02">
      <w:pPr>
        <w:pStyle w:val="32"/>
        <w:shd w:val="clear" w:color="auto" w:fill="auto"/>
        <w:spacing w:before="0" w:line="240" w:lineRule="auto"/>
        <w:ind w:left="20" w:hanging="20"/>
        <w:jc w:val="both"/>
        <w:rPr>
          <w:rStyle w:val="38pt"/>
          <w:b w:val="0"/>
          <w:sz w:val="28"/>
          <w:szCs w:val="28"/>
        </w:rPr>
      </w:pPr>
    </w:p>
    <w:p w:rsidR="00AD2C02" w:rsidRDefault="00AD2C02" w:rsidP="00AD2C02">
      <w:pPr>
        <w:pStyle w:val="a5"/>
        <w:ind w:firstLine="0"/>
        <w:jc w:val="both"/>
      </w:pPr>
      <w:r>
        <w:rPr>
          <w:szCs w:val="28"/>
        </w:rPr>
        <w:t>Тема 7.  Вікові фізіологічні зміни і хвороби нирок та сечових шляхів, передміхурової залози.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</w:p>
    <w:p w:rsidR="00AD2C02" w:rsidRDefault="00AD2C02" w:rsidP="00AD2C02">
      <w:pPr>
        <w:pStyle w:val="a5"/>
        <w:ind w:firstLine="0"/>
        <w:jc w:val="both"/>
        <w:rPr>
          <w:szCs w:val="28"/>
        </w:rPr>
      </w:pPr>
      <w:r>
        <w:rPr>
          <w:szCs w:val="28"/>
        </w:rPr>
        <w:t>Тема 8.Особливості перебігу захворювань ендокринної системи й обміну речовин у пацієнтів похилого віку.</w:t>
      </w:r>
    </w:p>
    <w:p w:rsidR="00AD2C02" w:rsidRDefault="00AD2C02" w:rsidP="00AD2C02">
      <w:pPr>
        <w:pStyle w:val="a5"/>
        <w:ind w:firstLine="0"/>
        <w:jc w:val="both"/>
        <w:rPr>
          <w:szCs w:val="28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Змістовий модуль 2. </w:t>
      </w: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Тема 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 Особливості перебігу захворювань опорно-рухового апарату в пацієнтів похилого віку.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Тема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 Захворювання органі</w:t>
      </w:r>
      <w:proofErr w:type="gramStart"/>
      <w:r>
        <w:rPr>
          <w:sz w:val="28"/>
          <w:szCs w:val="28"/>
        </w:rPr>
        <w:t>в зору</w:t>
      </w:r>
      <w:proofErr w:type="gramEnd"/>
      <w:r>
        <w:rPr>
          <w:sz w:val="28"/>
          <w:szCs w:val="28"/>
        </w:rPr>
        <w:t xml:space="preserve"> у пацієнтів похилого віку.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pStyle w:val="3"/>
        <w:numPr>
          <w:ilvl w:val="2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Тема 11.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Захворювання органа слуху у пацієнтів  похилого віку.</w:t>
      </w:r>
    </w:p>
    <w:p w:rsidR="00AD2C02" w:rsidRDefault="00AD2C02" w:rsidP="00AD2C02">
      <w:pPr>
        <w:jc w:val="both"/>
        <w:rPr>
          <w:sz w:val="28"/>
          <w:szCs w:val="28"/>
          <w:lang w:val="uk-UA" w:eastAsia="zh-CN"/>
        </w:rPr>
      </w:pPr>
    </w:p>
    <w:p w:rsidR="00AD2C02" w:rsidRDefault="00AD2C02" w:rsidP="00AD2C02">
      <w:pPr>
        <w:pStyle w:val="3"/>
        <w:numPr>
          <w:ilvl w:val="2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Тема 12.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Ураження шкіри у пацієнтів похилого віку.</w:t>
      </w:r>
    </w:p>
    <w:p w:rsidR="00AD2C02" w:rsidRDefault="00AD2C02" w:rsidP="00AD2C02">
      <w:pPr>
        <w:jc w:val="both"/>
        <w:rPr>
          <w:sz w:val="28"/>
          <w:szCs w:val="28"/>
          <w:lang w:val="uk-UA" w:eastAsia="zh-CN"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Тема 1</w:t>
      </w: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Особливості перебігу захворювань нервової системи і порушень </w:t>
      </w:r>
      <w:r>
        <w:rPr>
          <w:sz w:val="28"/>
          <w:szCs w:val="28"/>
          <w:lang w:val="uk-UA"/>
        </w:rPr>
        <w:t xml:space="preserve">             </w:t>
      </w:r>
      <w:proofErr w:type="gramStart"/>
      <w:r>
        <w:rPr>
          <w:sz w:val="28"/>
          <w:szCs w:val="28"/>
        </w:rPr>
        <w:t>псих</w:t>
      </w:r>
      <w:proofErr w:type="gramEnd"/>
      <w:r>
        <w:rPr>
          <w:sz w:val="28"/>
          <w:szCs w:val="28"/>
        </w:rPr>
        <w:t>іки у пацієнтів похилого віку.</w:t>
      </w: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pStyle w:val="23"/>
        <w:shd w:val="clear" w:color="auto" w:fill="auto"/>
        <w:spacing w:line="240" w:lineRule="auto"/>
        <w:ind w:right="720" w:firstLine="0"/>
        <w:jc w:val="both"/>
        <w:rPr>
          <w:rStyle w:val="BookmanOldStyle"/>
          <w:rFonts w:ascii="Times New Roman" w:eastAsia="Impac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14.</w:t>
      </w:r>
      <w:r>
        <w:rPr>
          <w:rFonts w:ascii="Times New Roman" w:eastAsia="Impact" w:hAnsi="Times New Roman" w:cs="Times New Roman"/>
          <w:sz w:val="28"/>
          <w:szCs w:val="28"/>
        </w:rPr>
        <w:t xml:space="preserve"> </w:t>
      </w:r>
      <w:r>
        <w:rPr>
          <w:rStyle w:val="BookmanOldStyle"/>
          <w:rFonts w:eastAsia="Impact"/>
          <w:sz w:val="28"/>
          <w:szCs w:val="28"/>
        </w:rPr>
        <w:t>Адаптація до старості.</w:t>
      </w:r>
    </w:p>
    <w:p w:rsidR="00AD2C02" w:rsidRDefault="00AD2C02" w:rsidP="00AD2C02">
      <w:pPr>
        <w:pStyle w:val="23"/>
        <w:shd w:val="clear" w:color="auto" w:fill="auto"/>
        <w:spacing w:line="240" w:lineRule="auto"/>
        <w:ind w:right="720" w:firstLine="261"/>
        <w:jc w:val="both"/>
        <w:rPr>
          <w:b/>
        </w:rPr>
      </w:pPr>
    </w:p>
    <w:p w:rsidR="00AD2C02" w:rsidRDefault="00AD2C02" w:rsidP="00AD2C02">
      <w:pPr>
        <w:tabs>
          <w:tab w:val="left" w:pos="284"/>
          <w:tab w:val="left" w:pos="567"/>
        </w:tabs>
        <w:jc w:val="both"/>
        <w:rPr>
          <w:rStyle w:val="214pt"/>
          <w:rFonts w:eastAsia="Century Schoolbook"/>
          <w:sz w:val="28"/>
          <w:szCs w:val="28"/>
        </w:rPr>
      </w:pPr>
      <w:r>
        <w:rPr>
          <w:sz w:val="28"/>
          <w:szCs w:val="28"/>
        </w:rPr>
        <w:t>Тема 1</w:t>
      </w:r>
      <w:r>
        <w:rPr>
          <w:sz w:val="28"/>
          <w:szCs w:val="28"/>
          <w:lang w:val="uk-UA"/>
        </w:rPr>
        <w:t>5.</w:t>
      </w:r>
      <w:r>
        <w:rPr>
          <w:rStyle w:val="38pt"/>
          <w:rFonts w:eastAsia="Microsoft Sans Serif"/>
          <w:sz w:val="28"/>
          <w:szCs w:val="28"/>
        </w:rPr>
        <w:t xml:space="preserve"> </w:t>
      </w:r>
      <w:r>
        <w:rPr>
          <w:rStyle w:val="25"/>
          <w:rFonts w:eastAsia="Microsoft Sans Serif"/>
          <w:sz w:val="28"/>
          <w:szCs w:val="28"/>
        </w:rPr>
        <w:t xml:space="preserve">Соціальний </w:t>
      </w:r>
      <w:r>
        <w:rPr>
          <w:rStyle w:val="214pt"/>
          <w:rFonts w:eastAsia="Century Schoolbook"/>
          <w:b w:val="0"/>
          <w:sz w:val="28"/>
          <w:szCs w:val="28"/>
        </w:rPr>
        <w:t>захист населення літнього і старечого віку.</w:t>
      </w:r>
    </w:p>
    <w:p w:rsidR="00AD2C02" w:rsidRDefault="00AD2C02" w:rsidP="00AD2C02">
      <w:pPr>
        <w:jc w:val="both"/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Теми практичних занять</w:t>
      </w:r>
    </w:p>
    <w:p w:rsidR="00AD2C02" w:rsidRDefault="00AD2C02" w:rsidP="00AD2C02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D2C02" w:rsidRDefault="00AD2C02" w:rsidP="00AD2C02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№1 </w:t>
      </w:r>
    </w:p>
    <w:p w:rsidR="00AD2C02" w:rsidRDefault="00AD2C02" w:rsidP="00AD2C0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№2 </w:t>
      </w:r>
    </w:p>
    <w:p w:rsidR="00AD2C02" w:rsidRDefault="00AD2C02" w:rsidP="00AD2C0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№3 </w:t>
      </w:r>
    </w:p>
    <w:p w:rsidR="00AD2C02" w:rsidRDefault="00AD2C02" w:rsidP="00AD2C0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№4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№5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№6 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№7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№8.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Заняття №9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Структура залікових кредитів навчальної дисципліни.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tbl>
      <w:tblPr>
        <w:tblW w:w="10240" w:type="dxa"/>
        <w:tblInd w:w="-864" w:type="dxa"/>
        <w:tblLook w:val="04A0"/>
      </w:tblPr>
      <w:tblGrid>
        <w:gridCol w:w="1320"/>
        <w:gridCol w:w="1320"/>
        <w:gridCol w:w="1800"/>
        <w:gridCol w:w="3606"/>
        <w:gridCol w:w="2194"/>
      </w:tblGrid>
      <w:tr w:rsidR="00AD2C02" w:rsidTr="00AD2C02">
        <w:trPr>
          <w:trHeight w:val="375"/>
        </w:trPr>
        <w:tc>
          <w:tcPr>
            <w:tcW w:w="1320" w:type="dxa"/>
            <w:noWrap/>
            <w:vAlign w:val="bottom"/>
            <w:hideMark/>
          </w:tcPr>
          <w:p w:rsidR="00AD2C02" w:rsidRDefault="00AD2C02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after="200"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7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Кількість годин, відведених на</w:t>
            </w:r>
          </w:p>
        </w:tc>
      </w:tr>
      <w:tr w:rsidR="00AD2C02" w:rsidTr="00AD2C02">
        <w:trPr>
          <w:trHeight w:val="840"/>
        </w:trPr>
        <w:tc>
          <w:tcPr>
            <w:tcW w:w="2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Назва 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Лекції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практичні, семінарські заняття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самостійну роботу</w:t>
            </w:r>
          </w:p>
        </w:tc>
      </w:tr>
      <w:tr w:rsidR="00AD2C02" w:rsidTr="00AD2C02">
        <w:trPr>
          <w:trHeight w:val="300"/>
        </w:trPr>
        <w:tc>
          <w:tcPr>
            <w:tcW w:w="10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Змістовний модуль 1. 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AD2C02" w:rsidTr="00AD2C02">
        <w:trPr>
          <w:trHeight w:val="424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Змістовний модуль2. 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Тема 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uk-UA" w:eastAsia="en-US"/>
              </w:rPr>
            </w:pPr>
          </w:p>
        </w:tc>
      </w:tr>
      <w:tr w:rsidR="00AD2C02" w:rsidTr="00AD2C02">
        <w:trPr>
          <w:trHeight w:val="300"/>
        </w:trPr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2C02" w:rsidRDefault="00AD2C02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22</w:t>
            </w:r>
          </w:p>
        </w:tc>
      </w:tr>
    </w:tbl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hanging="284"/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525"/>
          <w:tab w:val="left" w:pos="2871"/>
        </w:tabs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525"/>
          <w:tab w:val="left" w:pos="2871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525"/>
          <w:tab w:val="left" w:pos="2871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525"/>
          <w:tab w:val="left" w:pos="2871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Змістовий модуль1</w:t>
      </w:r>
    </w:p>
    <w:p w:rsidR="00AD2C02" w:rsidRDefault="00AD2C02" w:rsidP="00AD2C02">
      <w:pPr>
        <w:tabs>
          <w:tab w:val="left" w:pos="1525"/>
          <w:tab w:val="left" w:pos="2871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Заняття №1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Тема: Старіння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заняття</w:t>
      </w:r>
      <w:r>
        <w:rPr>
          <w:sz w:val="28"/>
          <w:szCs w:val="28"/>
          <w:lang w:val="uk-UA"/>
        </w:rPr>
        <w:t xml:space="preserve">: Ознайомитись з питаннями фізіології процесів старіння, як  </w:t>
      </w:r>
      <w:proofErr w:type="spellStart"/>
      <w:r>
        <w:rPr>
          <w:sz w:val="28"/>
          <w:szCs w:val="28"/>
          <w:lang w:val="uk-UA"/>
        </w:rPr>
        <w:t>медико</w:t>
      </w:r>
      <w:proofErr w:type="spellEnd"/>
      <w:r>
        <w:rPr>
          <w:sz w:val="28"/>
          <w:szCs w:val="28"/>
          <w:lang w:val="uk-UA"/>
        </w:rPr>
        <w:t xml:space="preserve"> - біологічної науки.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41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Методичне обґрунтування.</w:t>
      </w:r>
    </w:p>
    <w:p w:rsidR="00AD2C02" w:rsidRDefault="00AD2C02" w:rsidP="00AD2C02">
      <w:pPr>
        <w:tabs>
          <w:tab w:val="left" w:pos="2416"/>
        </w:tabs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вивченні питань, які стосуються 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98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Контрольні запитання теми.</w:t>
      </w:r>
    </w:p>
    <w:p w:rsidR="00AD2C02" w:rsidRDefault="00AD2C02" w:rsidP="00AD2C02">
      <w:pPr>
        <w:pStyle w:val="32"/>
        <w:numPr>
          <w:ilvl w:val="0"/>
          <w:numId w:val="2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Геронтологія як наука. Розділи геронтології.</w:t>
      </w:r>
    </w:p>
    <w:p w:rsidR="00AD2C02" w:rsidRDefault="00AD2C02" w:rsidP="00AD2C02">
      <w:pPr>
        <w:pStyle w:val="32"/>
        <w:numPr>
          <w:ilvl w:val="0"/>
          <w:numId w:val="2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Старіння, його загальні закономірності. </w:t>
      </w:r>
      <w:proofErr w:type="spellStart"/>
      <w:r>
        <w:rPr>
          <w:color w:val="000000"/>
          <w:sz w:val="28"/>
          <w:szCs w:val="28"/>
        </w:rPr>
        <w:t>Вітаукт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numPr>
          <w:ilvl w:val="0"/>
          <w:numId w:val="2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періоди людини. Календарний і біологічний вік.</w:t>
      </w:r>
    </w:p>
    <w:p w:rsidR="00AD2C02" w:rsidRDefault="00AD2C02" w:rsidP="00AD2C02">
      <w:pPr>
        <w:pStyle w:val="32"/>
        <w:numPr>
          <w:ilvl w:val="0"/>
          <w:numId w:val="2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Природне і передчасне старіння. Тривалість життя.</w:t>
      </w:r>
    </w:p>
    <w:p w:rsidR="00AD2C02" w:rsidRDefault="00AD2C02" w:rsidP="00AD2C02">
      <w:pPr>
        <w:pStyle w:val="32"/>
        <w:numPr>
          <w:ilvl w:val="0"/>
          <w:numId w:val="2"/>
        </w:numPr>
        <w:shd w:val="clear" w:color="auto" w:fill="auto"/>
        <w:spacing w:before="0" w:after="349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Загальні закономірності і теорії старіння.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2416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18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Самостійна аудиторна робота.</w:t>
      </w:r>
    </w:p>
    <w:p w:rsidR="00AD2C02" w:rsidRDefault="00AD2C02" w:rsidP="00AD2C02">
      <w:pPr>
        <w:pStyle w:val="32"/>
        <w:numPr>
          <w:ilvl w:val="0"/>
          <w:numId w:val="3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Механізми старіння.</w:t>
      </w:r>
    </w:p>
    <w:p w:rsidR="00AD2C02" w:rsidRDefault="00AD2C02" w:rsidP="00AD2C02">
      <w:pPr>
        <w:pStyle w:val="32"/>
        <w:numPr>
          <w:ilvl w:val="0"/>
          <w:numId w:val="3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Фенотипічні і фенотипічні механізми </w:t>
      </w:r>
      <w:proofErr w:type="spellStart"/>
      <w:r>
        <w:rPr>
          <w:color w:val="000000"/>
          <w:sz w:val="28"/>
          <w:szCs w:val="28"/>
        </w:rPr>
        <w:t>вітаукту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numPr>
          <w:ilvl w:val="0"/>
          <w:numId w:val="3"/>
        </w:numPr>
        <w:shd w:val="clear" w:color="auto" w:fill="auto"/>
        <w:spacing w:before="0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біологічного віку.</w:t>
      </w:r>
    </w:p>
    <w:p w:rsidR="00AD2C02" w:rsidRDefault="00AD2C02" w:rsidP="00AD2C02">
      <w:pPr>
        <w:pStyle w:val="10"/>
        <w:keepNext/>
        <w:keepLines/>
        <w:shd w:val="clear" w:color="auto" w:fill="auto"/>
        <w:tabs>
          <w:tab w:val="center" w:pos="5005"/>
        </w:tabs>
        <w:ind w:left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</w:p>
    <w:p w:rsidR="00AD2C02" w:rsidRDefault="00AD2C02" w:rsidP="00AD2C02">
      <w:pPr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pStyle w:val="32"/>
        <w:shd w:val="clear" w:color="auto" w:fill="auto"/>
        <w:spacing w:before="0" w:after="349" w:line="240" w:lineRule="auto"/>
        <w:ind w:left="72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 Питання для самостійного поза аудиторного опрацювання.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</w:p>
    <w:p w:rsidR="00AD2C02" w:rsidRDefault="00AD2C02" w:rsidP="00AD2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AD2C02" w:rsidRDefault="00AD2C02" w:rsidP="00AD2C02">
      <w:pPr>
        <w:rPr>
          <w:sz w:val="28"/>
          <w:szCs w:val="28"/>
          <w:lang w:val="uk-UA"/>
        </w:rPr>
        <w:sectPr w:rsidR="00AD2C02">
          <w:pgSz w:w="11909" w:h="16838"/>
          <w:pgMar w:top="992" w:right="1123" w:bottom="856" w:left="1157" w:header="0" w:footer="6" w:gutter="0"/>
          <w:cols w:space="720"/>
        </w:sect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№2</w:t>
      </w:r>
    </w:p>
    <w:p w:rsidR="00AD2C02" w:rsidRDefault="00AD2C02" w:rsidP="00AD2C02">
      <w:pPr>
        <w:pStyle w:val="22"/>
        <w:keepNext/>
        <w:keepLines/>
        <w:shd w:val="clear" w:color="auto" w:fill="auto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ТЕМА: </w:t>
      </w:r>
      <w:r>
        <w:rPr>
          <w:b w:val="0"/>
          <w:color w:val="000000"/>
          <w:sz w:val="28"/>
          <w:szCs w:val="28"/>
        </w:rPr>
        <w:t xml:space="preserve">Старіння і </w:t>
      </w:r>
      <w:proofErr w:type="spellStart"/>
      <w:r>
        <w:rPr>
          <w:b w:val="0"/>
          <w:color w:val="000000"/>
          <w:sz w:val="28"/>
          <w:szCs w:val="28"/>
        </w:rPr>
        <w:t>вітаукт</w:t>
      </w:r>
      <w:proofErr w:type="spellEnd"/>
      <w:r>
        <w:rPr>
          <w:b w:val="0"/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shd w:val="clear" w:color="auto" w:fill="auto"/>
        <w:spacing w:before="0" w:line="638" w:lineRule="exact"/>
        <w:ind w:left="20" w:firstLine="0"/>
        <w:jc w:val="both"/>
        <w:rPr>
          <w:sz w:val="28"/>
          <w:szCs w:val="28"/>
        </w:rPr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>таблиці, схеми, тонометр, секундомір.</w:t>
      </w:r>
    </w:p>
    <w:p w:rsidR="00AD2C02" w:rsidRDefault="00AD2C02" w:rsidP="00AD2C02">
      <w:pPr>
        <w:pStyle w:val="22"/>
        <w:keepNext/>
        <w:keepLines/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4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Дослідження пульсу. Аритмії.</w:t>
      </w:r>
    </w:p>
    <w:p w:rsidR="00AD2C02" w:rsidRDefault="00AD2C02" w:rsidP="00AD2C02">
      <w:pPr>
        <w:pStyle w:val="32"/>
        <w:numPr>
          <w:ilvl w:val="0"/>
          <w:numId w:val="4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вимірювання АТ.</w:t>
      </w:r>
    </w:p>
    <w:p w:rsidR="00AD2C02" w:rsidRDefault="00AD2C02" w:rsidP="00AD2C02">
      <w:pPr>
        <w:pStyle w:val="32"/>
        <w:numPr>
          <w:ilvl w:val="0"/>
          <w:numId w:val="4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</w:t>
      </w:r>
      <w:proofErr w:type="spellStart"/>
      <w:r>
        <w:rPr>
          <w:color w:val="000000"/>
          <w:sz w:val="28"/>
          <w:szCs w:val="28"/>
        </w:rPr>
        <w:t>енергостійкості</w:t>
      </w:r>
      <w:proofErr w:type="spellEnd"/>
      <w:r>
        <w:rPr>
          <w:color w:val="000000"/>
          <w:sz w:val="28"/>
          <w:szCs w:val="28"/>
        </w:rPr>
        <w:t xml:space="preserve"> серцево-судинної системи.</w:t>
      </w:r>
    </w:p>
    <w:p w:rsidR="00AD2C02" w:rsidRDefault="00AD2C02" w:rsidP="00AD2C02">
      <w:pPr>
        <w:pStyle w:val="32"/>
        <w:numPr>
          <w:ilvl w:val="0"/>
          <w:numId w:val="4"/>
        </w:numPr>
        <w:shd w:val="clear" w:color="auto" w:fill="auto"/>
        <w:spacing w:before="0" w:line="317" w:lineRule="exact"/>
        <w:ind w:left="72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реакції серцево-судинної системи на дозоване фізичне навантаження.</w:t>
      </w:r>
    </w:p>
    <w:p w:rsidR="00AD2C02" w:rsidRDefault="00AD2C02" w:rsidP="00AD2C02">
      <w:pPr>
        <w:pStyle w:val="32"/>
        <w:numPr>
          <w:ilvl w:val="0"/>
          <w:numId w:val="4"/>
        </w:numPr>
        <w:shd w:val="clear" w:color="auto" w:fill="auto"/>
        <w:spacing w:before="0" w:after="286" w:line="317" w:lineRule="exact"/>
        <w:ind w:left="72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Розпізнавання ознак хвороби та організація невідкладної допомоги «серцевих» хворим</w:t>
      </w:r>
    </w:p>
    <w:p w:rsidR="00AD2C02" w:rsidRDefault="00AD2C02" w:rsidP="00AD2C02">
      <w:pPr>
        <w:pStyle w:val="22"/>
        <w:keepNext/>
        <w:keepLines/>
        <w:shd w:val="clear" w:color="auto" w:fill="auto"/>
        <w:spacing w:after="308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Питання для самостійного опрацювання:</w:t>
      </w:r>
    </w:p>
    <w:p w:rsidR="00AD2C02" w:rsidRDefault="00AD2C02" w:rsidP="00AD2C02">
      <w:pPr>
        <w:pStyle w:val="32"/>
        <w:numPr>
          <w:ilvl w:val="0"/>
          <w:numId w:val="5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Морфологічні зміни судин, </w:t>
      </w:r>
      <w:r>
        <w:rPr>
          <w:color w:val="000000"/>
          <w:sz w:val="28"/>
          <w:szCs w:val="28"/>
          <w:lang w:val="ru-RU" w:eastAsia="ru-RU" w:bidi="ru-RU"/>
        </w:rPr>
        <w:t xml:space="preserve">с </w:t>
      </w:r>
      <w:r>
        <w:rPr>
          <w:color w:val="000000"/>
          <w:sz w:val="28"/>
          <w:szCs w:val="28"/>
        </w:rPr>
        <w:t>особливості гемодинаміки.</w:t>
      </w:r>
    </w:p>
    <w:p w:rsidR="00AD2C02" w:rsidRDefault="00AD2C02" w:rsidP="00AD2C02">
      <w:pPr>
        <w:pStyle w:val="32"/>
        <w:numPr>
          <w:ilvl w:val="0"/>
          <w:numId w:val="5"/>
        </w:numPr>
        <w:shd w:val="clear" w:color="auto" w:fill="auto"/>
        <w:spacing w:before="0"/>
        <w:ind w:left="72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Зниження скоротливої здатності міокарду, пригнічення біоелектричної активності.</w:t>
      </w:r>
    </w:p>
    <w:p w:rsidR="00AD2C02" w:rsidRDefault="00AD2C02" w:rsidP="00AD2C02">
      <w:pPr>
        <w:pStyle w:val="32"/>
        <w:numPr>
          <w:ilvl w:val="0"/>
          <w:numId w:val="5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Розлади нейрогуморальної регуляції.</w:t>
      </w:r>
    </w:p>
    <w:p w:rsidR="00AD2C02" w:rsidRDefault="00AD2C02" w:rsidP="00AD2C02">
      <w:pPr>
        <w:pStyle w:val="32"/>
        <w:numPr>
          <w:ilvl w:val="0"/>
          <w:numId w:val="5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Особливості реакції на фізичне навантаження.</w:t>
      </w:r>
    </w:p>
    <w:p w:rsidR="00AD2C02" w:rsidRDefault="00AD2C02" w:rsidP="00AD2C02">
      <w:pPr>
        <w:pStyle w:val="32"/>
        <w:numPr>
          <w:ilvl w:val="0"/>
          <w:numId w:val="5"/>
        </w:numPr>
        <w:shd w:val="clear" w:color="auto" w:fill="auto"/>
        <w:spacing w:before="0" w:after="289"/>
        <w:ind w:left="72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Зміни кровотворних органів крові (атеросклероз, ішемічна хвороба, артеріальна гіпертензія, аритмії, хронічна недостатність кровообігу, анемії, лейкози).</w:t>
      </w:r>
    </w:p>
    <w:p w:rsidR="00AD2C02" w:rsidRDefault="00AD2C02" w:rsidP="00AD2C02">
      <w:pPr>
        <w:pStyle w:val="11"/>
        <w:shd w:val="clear" w:color="auto" w:fill="auto"/>
        <w:spacing w:before="0"/>
        <w:ind w:right="16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/>
        <w:ind w:right="16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Питання для самостійного поза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аудиторного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опрацювання.</w:t>
      </w: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  <w:bookmarkStart w:id="0" w:name="bookmark5"/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№3</w:t>
      </w:r>
    </w:p>
    <w:p w:rsidR="00AD2C02" w:rsidRDefault="00AD2C02" w:rsidP="00AD2C02">
      <w:pPr>
        <w:pStyle w:val="22"/>
        <w:keepNext/>
        <w:keepLines/>
        <w:shd w:val="clear" w:color="auto" w:fill="auto"/>
        <w:spacing w:after="297" w:line="260" w:lineRule="exact"/>
        <w:ind w:left="2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22"/>
        <w:keepNext/>
        <w:keepLines/>
        <w:shd w:val="clear" w:color="auto" w:fill="auto"/>
        <w:spacing w:after="297" w:line="260" w:lineRule="exact"/>
        <w:ind w:left="20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ТЕМА: </w:t>
      </w:r>
      <w:r>
        <w:rPr>
          <w:b w:val="0"/>
          <w:color w:val="000000"/>
          <w:sz w:val="28"/>
          <w:szCs w:val="28"/>
        </w:rPr>
        <w:t>Оцінка стану дихальної та травної системи.</w:t>
      </w:r>
      <w:bookmarkEnd w:id="0"/>
    </w:p>
    <w:p w:rsidR="00AD2C02" w:rsidRDefault="00AD2C02" w:rsidP="00AD2C02">
      <w:pPr>
        <w:pStyle w:val="32"/>
        <w:shd w:val="clear" w:color="auto" w:fill="auto"/>
        <w:spacing w:before="0" w:line="260" w:lineRule="exact"/>
        <w:ind w:left="23" w:firstLine="0"/>
        <w:jc w:val="both"/>
        <w:rPr>
          <w:sz w:val="28"/>
          <w:szCs w:val="28"/>
        </w:rPr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>таблиці, схеми, спірометр, секундомір, киснева</w:t>
      </w:r>
    </w:p>
    <w:p w:rsidR="00AD2C02" w:rsidRDefault="00AD2C02" w:rsidP="00AD2C02">
      <w:pPr>
        <w:pStyle w:val="32"/>
        <w:shd w:val="clear" w:color="auto" w:fill="auto"/>
        <w:spacing w:before="0" w:line="260" w:lineRule="exact"/>
        <w:ind w:left="23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подушка</w:t>
      </w:r>
    </w:p>
    <w:p w:rsidR="00AD2C02" w:rsidRDefault="00AD2C02" w:rsidP="00AD2C02">
      <w:pPr>
        <w:pStyle w:val="22"/>
        <w:keepNext/>
        <w:keepLines/>
        <w:shd w:val="clear" w:color="auto" w:fill="auto"/>
        <w:spacing w:line="322" w:lineRule="exact"/>
        <w:ind w:left="2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6"/>
        </w:numPr>
        <w:shd w:val="clear" w:color="auto" w:fill="auto"/>
        <w:spacing w:before="0"/>
        <w:ind w:left="74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зміни грудної клітки, </w:t>
      </w:r>
      <w:proofErr w:type="spellStart"/>
      <w:r>
        <w:rPr>
          <w:color w:val="000000"/>
          <w:sz w:val="28"/>
          <w:szCs w:val="28"/>
        </w:rPr>
        <w:t>повітроносних</w:t>
      </w:r>
      <w:proofErr w:type="spellEnd"/>
      <w:r>
        <w:rPr>
          <w:color w:val="000000"/>
          <w:sz w:val="28"/>
          <w:szCs w:val="28"/>
        </w:rPr>
        <w:t xml:space="preserve"> шляхів, </w:t>
      </w:r>
      <w:proofErr w:type="spellStart"/>
      <w:r>
        <w:rPr>
          <w:color w:val="000000"/>
          <w:sz w:val="28"/>
          <w:szCs w:val="28"/>
        </w:rPr>
        <w:t>аерогематочного</w:t>
      </w:r>
      <w:proofErr w:type="spellEnd"/>
      <w:r>
        <w:rPr>
          <w:color w:val="000000"/>
          <w:sz w:val="28"/>
          <w:szCs w:val="28"/>
        </w:rPr>
        <w:t xml:space="preserve"> бар’єру.</w:t>
      </w:r>
    </w:p>
    <w:p w:rsidR="00AD2C02" w:rsidRDefault="00AD2C02" w:rsidP="00AD2C02">
      <w:pPr>
        <w:pStyle w:val="32"/>
        <w:numPr>
          <w:ilvl w:val="0"/>
          <w:numId w:val="6"/>
        </w:numPr>
        <w:shd w:val="clear" w:color="auto" w:fill="auto"/>
        <w:spacing w:before="0"/>
        <w:ind w:left="74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Хвороби органів дихання(бронхіти, пневмонії, емфізема і рак легень).</w:t>
      </w:r>
    </w:p>
    <w:p w:rsidR="00AD2C02" w:rsidRDefault="00AD2C02" w:rsidP="00AD2C02">
      <w:pPr>
        <w:pStyle w:val="32"/>
        <w:numPr>
          <w:ilvl w:val="0"/>
          <w:numId w:val="6"/>
        </w:numPr>
        <w:shd w:val="clear" w:color="auto" w:fill="auto"/>
        <w:spacing w:before="0"/>
        <w:ind w:left="74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зміни ротової порожнини, секреторної та моторної функції органів травної системи та травних залоз.</w:t>
      </w:r>
    </w:p>
    <w:p w:rsidR="00AD2C02" w:rsidRDefault="00AD2C02" w:rsidP="00AD2C02">
      <w:pPr>
        <w:pStyle w:val="32"/>
        <w:numPr>
          <w:ilvl w:val="0"/>
          <w:numId w:val="6"/>
        </w:numPr>
        <w:shd w:val="clear" w:color="auto" w:fill="auto"/>
        <w:spacing w:before="0"/>
        <w:ind w:left="74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Хвороби системи травлення.</w:t>
      </w:r>
    </w:p>
    <w:p w:rsidR="00AD2C02" w:rsidRDefault="00AD2C02" w:rsidP="00AD2C02">
      <w:pPr>
        <w:pStyle w:val="22"/>
        <w:keepNext/>
        <w:keepLines/>
        <w:shd w:val="clear" w:color="auto" w:fill="auto"/>
        <w:spacing w:after="240" w:line="322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Питання для самостійного опрацювання:</w:t>
      </w:r>
    </w:p>
    <w:p w:rsidR="00AD2C02" w:rsidRDefault="00AD2C02" w:rsidP="00AD2C02">
      <w:pPr>
        <w:pStyle w:val="32"/>
        <w:numPr>
          <w:ilvl w:val="0"/>
          <w:numId w:val="7"/>
        </w:numPr>
        <w:shd w:val="clear" w:color="auto" w:fill="auto"/>
        <w:spacing w:before="0"/>
        <w:ind w:left="74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частоти дихання, ЖЕЛ.</w:t>
      </w:r>
    </w:p>
    <w:p w:rsidR="00AD2C02" w:rsidRDefault="00AD2C02" w:rsidP="00AD2C02">
      <w:pPr>
        <w:pStyle w:val="32"/>
        <w:numPr>
          <w:ilvl w:val="0"/>
          <w:numId w:val="7"/>
        </w:numPr>
        <w:shd w:val="clear" w:color="auto" w:fill="auto"/>
        <w:spacing w:before="0"/>
        <w:ind w:left="74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</w:t>
      </w:r>
      <w:proofErr w:type="spellStart"/>
      <w:r>
        <w:rPr>
          <w:color w:val="000000"/>
          <w:sz w:val="28"/>
          <w:szCs w:val="28"/>
        </w:rPr>
        <w:t>кардіореспіраторного</w:t>
      </w:r>
      <w:proofErr w:type="spellEnd"/>
      <w:r>
        <w:rPr>
          <w:color w:val="000000"/>
          <w:sz w:val="28"/>
          <w:szCs w:val="28"/>
        </w:rPr>
        <w:t xml:space="preserve"> резерву.</w:t>
      </w:r>
    </w:p>
    <w:p w:rsidR="00AD2C02" w:rsidRDefault="00AD2C02" w:rsidP="00AD2C02">
      <w:pPr>
        <w:pStyle w:val="32"/>
        <w:numPr>
          <w:ilvl w:val="0"/>
          <w:numId w:val="7"/>
        </w:numPr>
        <w:shd w:val="clear" w:color="auto" w:fill="auto"/>
        <w:spacing w:before="0"/>
        <w:ind w:left="74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Надання долікарської допомоги хворим з гострими розладами дихання, печінковою </w:t>
      </w:r>
      <w:proofErr w:type="spellStart"/>
      <w:r>
        <w:rPr>
          <w:color w:val="000000"/>
          <w:sz w:val="28"/>
          <w:szCs w:val="28"/>
        </w:rPr>
        <w:t>колікою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numPr>
          <w:ilvl w:val="0"/>
          <w:numId w:val="7"/>
        </w:numPr>
        <w:shd w:val="clear" w:color="auto" w:fill="auto"/>
        <w:spacing w:before="0"/>
        <w:ind w:left="740" w:right="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Особливості догляду за важкими хворими з патологією органів дихання та органів черевної порожнини.</w:t>
      </w:r>
    </w:p>
    <w:p w:rsidR="00AD2C02" w:rsidRDefault="00AD2C02" w:rsidP="00AD2C02">
      <w:pPr>
        <w:pStyle w:val="20"/>
        <w:shd w:val="clear" w:color="auto" w:fill="auto"/>
        <w:spacing w:after="118" w:line="322" w:lineRule="exact"/>
        <w:ind w:left="2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118" w:line="322" w:lineRule="exact"/>
        <w:ind w:left="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Питання для самостійного поза аудиторного опрацювання.</w:t>
      </w:r>
    </w:p>
    <w:p w:rsidR="00AD2C02" w:rsidRDefault="00AD2C02" w:rsidP="00AD2C02">
      <w:pPr>
        <w:pStyle w:val="20"/>
        <w:shd w:val="clear" w:color="auto" w:fill="auto"/>
        <w:spacing w:after="118" w:line="322" w:lineRule="exact"/>
        <w:ind w:left="2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118" w:line="322" w:lineRule="exact"/>
        <w:ind w:left="2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118" w:line="322" w:lineRule="exact"/>
        <w:ind w:left="20"/>
        <w:jc w:val="both"/>
        <w:rPr>
          <w:sz w:val="28"/>
          <w:szCs w:val="28"/>
        </w:rPr>
      </w:pPr>
    </w:p>
    <w:p w:rsidR="00AD2C02" w:rsidRDefault="00AD2C02" w:rsidP="00AD2C02">
      <w:pPr>
        <w:rPr>
          <w:rFonts w:eastAsia="Arial Unicode MS"/>
          <w:sz w:val="28"/>
          <w:szCs w:val="28"/>
          <w:lang w:bidi="ru-RU"/>
        </w:rPr>
        <w:sectPr w:rsidR="00AD2C02">
          <w:pgSz w:w="11909" w:h="16838"/>
          <w:pgMar w:top="993" w:right="1125" w:bottom="854" w:left="1154" w:header="0" w:footer="3" w:gutter="0"/>
          <w:pgNumType w:start="1"/>
          <w:cols w:space="720"/>
        </w:sect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№4.</w:t>
      </w:r>
    </w:p>
    <w:p w:rsidR="00AD2C02" w:rsidRDefault="00AD2C02" w:rsidP="00AD2C02">
      <w:pPr>
        <w:pStyle w:val="22"/>
        <w:keepNext/>
        <w:keepLines/>
        <w:shd w:val="clear" w:color="auto" w:fill="auto"/>
        <w:spacing w:after="297" w:line="260" w:lineRule="exact"/>
        <w:ind w:left="2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22"/>
        <w:keepNext/>
        <w:keepLines/>
        <w:shd w:val="clear" w:color="auto" w:fill="auto"/>
        <w:spacing w:after="297" w:line="260" w:lineRule="exact"/>
        <w:ind w:left="20"/>
        <w:jc w:val="both"/>
        <w:rPr>
          <w:rStyle w:val="33"/>
          <w:rFonts w:eastAsia="Century Schoolbook"/>
          <w:b/>
          <w:bCs/>
          <w:color w:val="auto"/>
          <w:sz w:val="28"/>
          <w:szCs w:val="28"/>
          <w:lang w:eastAsia="en-US" w:bidi="ar-SA"/>
        </w:rPr>
      </w:pPr>
      <w:r>
        <w:rPr>
          <w:color w:val="000000"/>
          <w:sz w:val="28"/>
          <w:szCs w:val="28"/>
        </w:rPr>
        <w:t xml:space="preserve">ТЕМА: </w:t>
      </w:r>
    </w:p>
    <w:p w:rsidR="00AD2C02" w:rsidRDefault="00AD2C02" w:rsidP="00AD2C02">
      <w:pPr>
        <w:pStyle w:val="32"/>
        <w:shd w:val="clear" w:color="auto" w:fill="auto"/>
        <w:spacing w:before="0"/>
        <w:ind w:left="23" w:right="660" w:firstLine="0"/>
        <w:jc w:val="both"/>
        <w:rPr>
          <w:rFonts w:eastAsia="Century Schoolbook"/>
          <w:color w:val="000000"/>
        </w:rPr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 xml:space="preserve">таблиці, схеми, </w:t>
      </w:r>
      <w:proofErr w:type="spellStart"/>
      <w:r>
        <w:rPr>
          <w:color w:val="000000"/>
          <w:sz w:val="28"/>
          <w:szCs w:val="28"/>
        </w:rPr>
        <w:t>сечоприйомники</w:t>
      </w:r>
      <w:proofErr w:type="spellEnd"/>
      <w:r>
        <w:rPr>
          <w:color w:val="000000"/>
          <w:sz w:val="28"/>
          <w:szCs w:val="28"/>
        </w:rPr>
        <w:t>, катетери, аналізи сечі</w:t>
      </w:r>
    </w:p>
    <w:p w:rsidR="00AD2C02" w:rsidRDefault="00AD2C02" w:rsidP="00AD2C02">
      <w:pPr>
        <w:pStyle w:val="32"/>
        <w:shd w:val="clear" w:color="auto" w:fill="auto"/>
        <w:spacing w:before="0"/>
        <w:ind w:left="23" w:right="660" w:firstLine="0"/>
        <w:jc w:val="both"/>
        <w:rPr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0" w:line="317" w:lineRule="exact"/>
        <w:ind w:left="2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820" w:right="20" w:hanging="4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структурні, метаболічні, функціональні та регуляторні зміни сечостатевої системи.</w:t>
      </w:r>
    </w:p>
    <w:p w:rsidR="00AD2C02" w:rsidRDefault="00AD2C02" w:rsidP="00AD2C02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Клімакс, його ознаки і значення для організму.</w:t>
      </w:r>
    </w:p>
    <w:p w:rsidR="00AD2C02" w:rsidRDefault="00AD2C02" w:rsidP="00AD2C02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Хвороби органів виділення.</w:t>
      </w:r>
    </w:p>
    <w:p w:rsidR="00AD2C02" w:rsidRDefault="00AD2C02" w:rsidP="00AD2C02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Аденома та рак простати.</w:t>
      </w:r>
    </w:p>
    <w:p w:rsidR="00AD2C02" w:rsidRDefault="00AD2C02" w:rsidP="00AD2C02">
      <w:pPr>
        <w:pStyle w:val="32"/>
        <w:numPr>
          <w:ilvl w:val="0"/>
          <w:numId w:val="8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Рак молочної залози.</w:t>
      </w:r>
    </w:p>
    <w:p w:rsidR="00AD2C02" w:rsidRDefault="00AD2C02" w:rsidP="00AD2C02">
      <w:pPr>
        <w:pStyle w:val="32"/>
        <w:numPr>
          <w:ilvl w:val="0"/>
          <w:numId w:val="8"/>
        </w:numPr>
        <w:shd w:val="clear" w:color="auto" w:fill="auto"/>
        <w:spacing w:before="0" w:after="346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Рак шийки матки.</w:t>
      </w:r>
    </w:p>
    <w:p w:rsidR="00AD2C02" w:rsidRDefault="00AD2C02" w:rsidP="00AD2C02">
      <w:pPr>
        <w:pStyle w:val="20"/>
        <w:shd w:val="clear" w:color="auto" w:fill="auto"/>
        <w:spacing w:after="248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Питання для самостійного опрацювання:</w:t>
      </w:r>
    </w:p>
    <w:p w:rsidR="00AD2C02" w:rsidRDefault="00AD2C02" w:rsidP="00AD2C02">
      <w:pPr>
        <w:pStyle w:val="32"/>
        <w:numPr>
          <w:ilvl w:val="0"/>
          <w:numId w:val="9"/>
        </w:numPr>
        <w:shd w:val="clear" w:color="auto" w:fill="auto"/>
        <w:spacing w:before="0"/>
        <w:ind w:left="820" w:right="20" w:hanging="4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Ознайомлення з основними ознаками хвороб сечовидільної та статевої системи.</w:t>
      </w:r>
    </w:p>
    <w:p w:rsidR="00AD2C02" w:rsidRDefault="00AD2C02" w:rsidP="00AD2C02">
      <w:pPr>
        <w:pStyle w:val="32"/>
        <w:numPr>
          <w:ilvl w:val="0"/>
          <w:numId w:val="9"/>
        </w:numPr>
        <w:shd w:val="clear" w:color="auto" w:fill="auto"/>
        <w:spacing w:before="0"/>
        <w:ind w:left="820" w:right="20" w:hanging="4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Макроскопічна оцінка сечі та інтерпретація лабораторного дослідження сечі.</w:t>
      </w:r>
    </w:p>
    <w:p w:rsidR="00AD2C02" w:rsidRDefault="00AD2C02" w:rsidP="00AD2C02">
      <w:pPr>
        <w:pStyle w:val="32"/>
        <w:numPr>
          <w:ilvl w:val="0"/>
          <w:numId w:val="9"/>
        </w:numPr>
        <w:shd w:val="clear" w:color="auto" w:fill="auto"/>
        <w:spacing w:before="0"/>
        <w:ind w:left="820" w:right="20" w:hanging="4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Надання долікарської допомоги хворим з нирковою </w:t>
      </w:r>
      <w:proofErr w:type="spellStart"/>
      <w:r>
        <w:rPr>
          <w:color w:val="000000"/>
          <w:sz w:val="28"/>
          <w:szCs w:val="28"/>
        </w:rPr>
        <w:t>колікою</w:t>
      </w:r>
      <w:proofErr w:type="spellEnd"/>
      <w:r>
        <w:rPr>
          <w:color w:val="000000"/>
          <w:sz w:val="28"/>
          <w:szCs w:val="28"/>
        </w:rPr>
        <w:t>, гострою затримкою сечі, матковою кровотечею.</w:t>
      </w:r>
    </w:p>
    <w:p w:rsidR="00AD2C02" w:rsidRDefault="00AD2C02" w:rsidP="00AD2C02">
      <w:pPr>
        <w:pStyle w:val="32"/>
        <w:numPr>
          <w:ilvl w:val="0"/>
          <w:numId w:val="9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Рання діагностика раку молочної залози.</w:t>
      </w: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3. Питання для самостійного поза аудиторного опрацювання.</w:t>
      </w: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/>
        <w:ind w:firstLine="0"/>
        <w:jc w:val="both"/>
        <w:rPr>
          <w:sz w:val="28"/>
          <w:szCs w:val="28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№5.</w:t>
      </w: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pStyle w:val="20"/>
        <w:shd w:val="clear" w:color="auto" w:fill="auto"/>
        <w:spacing w:after="773" w:line="326" w:lineRule="exact"/>
        <w:ind w:left="20" w:right="580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ТЕМА: </w:t>
      </w:r>
      <w:r>
        <w:rPr>
          <w:b w:val="0"/>
          <w:color w:val="000000"/>
          <w:sz w:val="28"/>
          <w:szCs w:val="28"/>
        </w:rPr>
        <w:t>Вікові зміни та хвороби опорно-рухового апарату, ендокринної системи і порушення обміну речовин.</w:t>
      </w:r>
    </w:p>
    <w:p w:rsidR="00AD2C02" w:rsidRDefault="00AD2C02" w:rsidP="00AD2C02">
      <w:pPr>
        <w:pStyle w:val="32"/>
        <w:shd w:val="clear" w:color="auto" w:fill="auto"/>
        <w:spacing w:before="0" w:after="607" w:line="260" w:lineRule="exact"/>
        <w:ind w:left="20" w:firstLine="0"/>
        <w:jc w:val="both"/>
        <w:rPr>
          <w:sz w:val="28"/>
          <w:szCs w:val="28"/>
        </w:rPr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 xml:space="preserve">таблиці, схеми, </w:t>
      </w:r>
      <w:proofErr w:type="spellStart"/>
      <w:r>
        <w:rPr>
          <w:color w:val="000000"/>
          <w:sz w:val="28"/>
          <w:szCs w:val="28"/>
        </w:rPr>
        <w:t>прозірки</w:t>
      </w:r>
      <w:proofErr w:type="spellEnd"/>
      <w:r>
        <w:rPr>
          <w:color w:val="000000"/>
          <w:sz w:val="28"/>
          <w:szCs w:val="28"/>
        </w:rPr>
        <w:t>, інсулінові шприци.</w:t>
      </w:r>
    </w:p>
    <w:p w:rsidR="00AD2C02" w:rsidRDefault="00AD2C02" w:rsidP="00AD2C02">
      <w:pPr>
        <w:pStyle w:val="22"/>
        <w:keepNext/>
        <w:keepLines/>
        <w:shd w:val="clear" w:color="auto" w:fill="auto"/>
        <w:spacing w:line="317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Остеопороз.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Отеохондроз</w:t>
      </w:r>
      <w:proofErr w:type="spellEnd"/>
      <w:r>
        <w:rPr>
          <w:color w:val="000000"/>
          <w:sz w:val="28"/>
          <w:szCs w:val="28"/>
        </w:rPr>
        <w:t xml:space="preserve"> хребта.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Деформуючий </w:t>
      </w:r>
      <w:r>
        <w:rPr>
          <w:color w:val="000000"/>
          <w:sz w:val="28"/>
          <w:szCs w:val="28"/>
          <w:lang w:val="ru-RU" w:eastAsia="ru-RU" w:bidi="ru-RU"/>
        </w:rPr>
        <w:t>артроз.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зміни ендокринних залоз.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Хвороби щитоподібної залози.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Цукровий діабет.</w:t>
      </w:r>
    </w:p>
    <w:p w:rsidR="00AD2C02" w:rsidRDefault="00AD2C02" w:rsidP="00AD2C02">
      <w:pPr>
        <w:pStyle w:val="32"/>
        <w:numPr>
          <w:ilvl w:val="0"/>
          <w:numId w:val="10"/>
        </w:numPr>
        <w:shd w:val="clear" w:color="auto" w:fill="auto"/>
        <w:spacing w:before="0" w:after="346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Ожиріння. Визначення.</w:t>
      </w:r>
    </w:p>
    <w:p w:rsidR="00AD2C02" w:rsidRDefault="00AD2C02" w:rsidP="00AD2C02">
      <w:pPr>
        <w:pStyle w:val="22"/>
        <w:keepNext/>
        <w:keepLines/>
        <w:shd w:val="clear" w:color="auto" w:fill="auto"/>
        <w:spacing w:line="260" w:lineRule="exact"/>
        <w:ind w:left="20"/>
        <w:jc w:val="both"/>
        <w:rPr>
          <w:sz w:val="28"/>
          <w:szCs w:val="28"/>
        </w:rPr>
      </w:pPr>
      <w:bookmarkStart w:id="1" w:name="bookmark9"/>
      <w:r>
        <w:rPr>
          <w:color w:val="000000"/>
          <w:sz w:val="28"/>
          <w:szCs w:val="28"/>
        </w:rPr>
        <w:t>Питання для самостійного опрацювання:</w:t>
      </w:r>
      <w:bookmarkEnd w:id="1"/>
    </w:p>
    <w:p w:rsidR="00AD2C02" w:rsidRDefault="00AD2C02" w:rsidP="00AD2C02">
      <w:pPr>
        <w:pStyle w:val="32"/>
        <w:numPr>
          <w:ilvl w:val="0"/>
          <w:numId w:val="11"/>
        </w:numPr>
        <w:shd w:val="clear" w:color="auto" w:fill="auto"/>
        <w:spacing w:before="0" w:line="331" w:lineRule="exact"/>
        <w:ind w:left="720" w:right="28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Профілактика остеопорозу та остеохондрозу хребта. </w:t>
      </w:r>
      <w:proofErr w:type="spellStart"/>
      <w:r>
        <w:rPr>
          <w:color w:val="000000"/>
          <w:sz w:val="28"/>
          <w:szCs w:val="28"/>
        </w:rPr>
        <w:t>Профілактор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Євмінова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numPr>
          <w:ilvl w:val="0"/>
          <w:numId w:val="11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Профілактика цукрового діабету. Печінкові ознаки хвороби.</w:t>
      </w:r>
    </w:p>
    <w:p w:rsidR="00AD2C02" w:rsidRDefault="00AD2C02" w:rsidP="00AD2C02">
      <w:pPr>
        <w:pStyle w:val="32"/>
        <w:numPr>
          <w:ilvl w:val="0"/>
          <w:numId w:val="11"/>
        </w:numPr>
        <w:shd w:val="clear" w:color="auto" w:fill="auto"/>
        <w:spacing w:before="0"/>
        <w:ind w:left="720" w:right="28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Долікарська допомога у разі виникнення діабетичної чи </w:t>
      </w:r>
      <w:proofErr w:type="spellStart"/>
      <w:r>
        <w:rPr>
          <w:color w:val="000000"/>
          <w:sz w:val="28"/>
          <w:szCs w:val="28"/>
        </w:rPr>
        <w:t>гіпоглікемічної</w:t>
      </w:r>
      <w:proofErr w:type="spellEnd"/>
      <w:r>
        <w:rPr>
          <w:color w:val="000000"/>
          <w:sz w:val="28"/>
          <w:szCs w:val="28"/>
        </w:rPr>
        <w:t xml:space="preserve"> коми.</w:t>
      </w:r>
    </w:p>
    <w:p w:rsidR="00AD2C02" w:rsidRDefault="00AD2C02" w:rsidP="00AD2C02">
      <w:pPr>
        <w:pStyle w:val="32"/>
        <w:numPr>
          <w:ilvl w:val="0"/>
          <w:numId w:val="11"/>
        </w:numPr>
        <w:shd w:val="clear" w:color="auto" w:fill="auto"/>
        <w:spacing w:before="0" w:after="649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Профілактика ожиріння. Харчування при ожирінні.</w:t>
      </w:r>
    </w:p>
    <w:p w:rsidR="00AD2C02" w:rsidRDefault="00AD2C02" w:rsidP="00AD2C02">
      <w:pPr>
        <w:rPr>
          <w:rFonts w:eastAsia="Arial Unicode MS"/>
          <w:sz w:val="28"/>
          <w:szCs w:val="28"/>
          <w:lang w:bidi="ru-RU"/>
        </w:rPr>
        <w:sectPr w:rsidR="00AD2C02">
          <w:pgSz w:w="11909" w:h="16838"/>
          <w:pgMar w:top="992" w:right="1123" w:bottom="856" w:left="1157" w:header="0" w:footer="6" w:gutter="0"/>
          <w:cols w:space="720"/>
        </w:sect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№6.</w:t>
      </w:r>
    </w:p>
    <w:p w:rsidR="00AD2C02" w:rsidRDefault="00AD2C02" w:rsidP="00AD2C02">
      <w:pPr>
        <w:pStyle w:val="20"/>
        <w:shd w:val="clear" w:color="auto" w:fill="auto"/>
        <w:spacing w:after="0" w:line="260" w:lineRule="exact"/>
        <w:ind w:left="2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0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ТЕМА: Вікові зміни та хвороби нервової системи, органів слуху і зору.</w:t>
      </w:r>
    </w:p>
    <w:p w:rsidR="00AD2C02" w:rsidRDefault="00AD2C02" w:rsidP="00AD2C02">
      <w:pPr>
        <w:pStyle w:val="20"/>
        <w:shd w:val="clear" w:color="auto" w:fill="auto"/>
        <w:spacing w:after="352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зміни психіки.</w:t>
      </w:r>
    </w:p>
    <w:p w:rsidR="00AD2C02" w:rsidRDefault="00AD2C02" w:rsidP="00AD2C02">
      <w:pPr>
        <w:pStyle w:val="32"/>
        <w:shd w:val="clear" w:color="auto" w:fill="auto"/>
        <w:spacing w:before="0" w:after="307" w:line="260" w:lineRule="exact"/>
        <w:ind w:left="20" w:firstLine="0"/>
        <w:jc w:val="both"/>
        <w:rPr>
          <w:sz w:val="28"/>
          <w:szCs w:val="28"/>
        </w:rPr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 xml:space="preserve">Таблиця </w:t>
      </w:r>
      <w:proofErr w:type="spellStart"/>
      <w:r>
        <w:rPr>
          <w:color w:val="000000"/>
          <w:sz w:val="28"/>
          <w:szCs w:val="28"/>
        </w:rPr>
        <w:t>Сівцева</w:t>
      </w:r>
      <w:proofErr w:type="spellEnd"/>
      <w:r>
        <w:rPr>
          <w:color w:val="000000"/>
          <w:sz w:val="28"/>
          <w:szCs w:val="28"/>
        </w:rPr>
        <w:t>, предмети догляду за хворим</w:t>
      </w:r>
    </w:p>
    <w:p w:rsidR="00AD2C02" w:rsidRDefault="00AD2C02" w:rsidP="00AD2C02">
      <w:pPr>
        <w:pStyle w:val="20"/>
        <w:shd w:val="clear" w:color="auto" w:fill="auto"/>
        <w:spacing w:after="0" w:line="317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зміни вищих нервових функцій на емоцій.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Судинні захворювання головного мозку.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Хвороба Паркінсона.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line="317" w:lineRule="exact"/>
        <w:ind w:left="720" w:right="28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зміни психіки. Функціональні та органічні психози пізнього віку.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Стареча далекозорість.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Стареча катаракта. Глаукома.</w:t>
      </w:r>
    </w:p>
    <w:p w:rsidR="00AD2C02" w:rsidRDefault="00AD2C02" w:rsidP="00AD2C02">
      <w:pPr>
        <w:pStyle w:val="32"/>
        <w:numPr>
          <w:ilvl w:val="0"/>
          <w:numId w:val="12"/>
        </w:numPr>
        <w:shd w:val="clear" w:color="auto" w:fill="auto"/>
        <w:spacing w:before="0" w:after="646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зміни органа слуху.</w:t>
      </w:r>
    </w:p>
    <w:p w:rsidR="00AD2C02" w:rsidRDefault="00AD2C02" w:rsidP="00AD2C02">
      <w:pPr>
        <w:pStyle w:val="20"/>
        <w:shd w:val="clear" w:color="auto" w:fill="auto"/>
        <w:spacing w:after="313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Питання для самостійного опрацювання:</w:t>
      </w:r>
    </w:p>
    <w:p w:rsidR="00AD2C02" w:rsidRDefault="00AD2C02" w:rsidP="00AD2C02">
      <w:pPr>
        <w:pStyle w:val="32"/>
        <w:numPr>
          <w:ilvl w:val="0"/>
          <w:numId w:val="13"/>
        </w:numPr>
        <w:shd w:val="clear" w:color="auto" w:fill="auto"/>
        <w:spacing w:before="0"/>
        <w:ind w:left="720" w:right="28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Ознаки гострого порушення мозкового кровообігу. Надання долікарської допомоги, забезпечення належного догляду.</w:t>
      </w:r>
    </w:p>
    <w:p w:rsidR="00AD2C02" w:rsidRDefault="00AD2C02" w:rsidP="00AD2C02">
      <w:pPr>
        <w:pStyle w:val="32"/>
        <w:numPr>
          <w:ilvl w:val="0"/>
          <w:numId w:val="13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Попередження пролежнів у лежачих хворих.</w:t>
      </w:r>
    </w:p>
    <w:p w:rsidR="00AD2C02" w:rsidRDefault="00AD2C02" w:rsidP="00AD2C02">
      <w:pPr>
        <w:pStyle w:val="32"/>
        <w:numPr>
          <w:ilvl w:val="0"/>
          <w:numId w:val="13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Ранні ознаки глаукоми. Профілактика ускладнень.</w:t>
      </w:r>
    </w:p>
    <w:p w:rsidR="00AD2C02" w:rsidRDefault="00AD2C02" w:rsidP="00AD2C02">
      <w:pPr>
        <w:pStyle w:val="32"/>
        <w:numPr>
          <w:ilvl w:val="0"/>
          <w:numId w:val="13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Гігієна зору і слуху.</w:t>
      </w:r>
    </w:p>
    <w:p w:rsidR="00AD2C02" w:rsidRDefault="00AD2C02" w:rsidP="00AD2C02">
      <w:pPr>
        <w:pStyle w:val="20"/>
        <w:shd w:val="clear" w:color="auto" w:fill="auto"/>
        <w:spacing w:after="114" w:line="322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Література: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Бедный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М.С.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продолжительность жизни: Демографический аспект. - М.:0-во «Знание», 1900. -40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Д.Ф. Чеботарев, В.В. Фролькис, О.В. Коркушко и др. Гериатрия. - М.: Медицина, 1990.-240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Давндовский И.В. Геронтология. - М.: Медицина, 1966. - 300с.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Макинодан, Р. Гуд, М.Кей и др. Иммунология и старение. - М.: Мир, 19890. - 277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Старение: нейрогуморальные механизмы. - К., 1981. -310 с.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 и увеличение продолжительности жизни. - П.: Наука, 1988.-239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Долголетие: действительное и возможное. - К.: Наук, думка, 1989. - 248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14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В.В., Мурадян Х.К. Старение, эволюция и продление жизни. Киев: Наук, думка, 1992. - 336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2C02" w:rsidRDefault="00AD2C02" w:rsidP="00AD2C02">
      <w:pPr>
        <w:pStyle w:val="11"/>
        <w:shd w:val="clear" w:color="auto" w:fill="auto"/>
        <w:spacing w:before="0" w:line="254" w:lineRule="exact"/>
        <w:ind w:right="2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20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Геронтологія як наука. Розділи геронтології.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Старіння, його загальні закономірності. </w:t>
      </w:r>
      <w:proofErr w:type="spellStart"/>
      <w:r>
        <w:rPr>
          <w:color w:val="000000"/>
          <w:sz w:val="28"/>
          <w:szCs w:val="28"/>
        </w:rPr>
        <w:t>Вітаукт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Вікові періоди людини. Календарний і біологічний вік.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Природне і передчасне старіння. Тривалість життя.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Загальні закономірності і теорії старіння.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Дослідження пульсу. Аритмії.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вимірювання АТ.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</w:t>
      </w:r>
      <w:proofErr w:type="spellStart"/>
      <w:r>
        <w:rPr>
          <w:color w:val="000000"/>
          <w:sz w:val="28"/>
          <w:szCs w:val="28"/>
        </w:rPr>
        <w:t>енергостійкості</w:t>
      </w:r>
      <w:proofErr w:type="spellEnd"/>
      <w:r>
        <w:rPr>
          <w:color w:val="000000"/>
          <w:sz w:val="28"/>
          <w:szCs w:val="28"/>
        </w:rPr>
        <w:t xml:space="preserve"> серцево-судинної системи.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right="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Визначення реакції серцево-судинної системи на дозоване фізичне навантаження.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/>
        <w:ind w:left="700" w:right="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Розпізнавання ознак хвороби та організація невідкладної допомоги «серцевих» хворим</w:t>
      </w:r>
    </w:p>
    <w:p w:rsidR="00AD2C02" w:rsidRDefault="00AD2C02" w:rsidP="00AD2C02">
      <w:pPr>
        <w:pStyle w:val="32"/>
        <w:shd w:val="clear" w:color="auto" w:fill="auto"/>
        <w:spacing w:before="0"/>
        <w:ind w:left="700" w:right="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 </w:t>
      </w:r>
      <w:proofErr w:type="spellStart"/>
      <w:r>
        <w:rPr>
          <w:color w:val="000000"/>
          <w:sz w:val="28"/>
          <w:szCs w:val="28"/>
        </w:rPr>
        <w:t>.Вікові</w:t>
      </w:r>
      <w:proofErr w:type="spellEnd"/>
      <w:r>
        <w:rPr>
          <w:color w:val="000000"/>
          <w:sz w:val="28"/>
          <w:szCs w:val="28"/>
        </w:rPr>
        <w:t xml:space="preserve"> зміни грудної клітки, </w:t>
      </w:r>
      <w:proofErr w:type="spellStart"/>
      <w:r>
        <w:rPr>
          <w:color w:val="000000"/>
          <w:sz w:val="28"/>
          <w:szCs w:val="28"/>
        </w:rPr>
        <w:t>повітроносних</w:t>
      </w:r>
      <w:proofErr w:type="spellEnd"/>
      <w:r>
        <w:rPr>
          <w:color w:val="000000"/>
          <w:sz w:val="28"/>
          <w:szCs w:val="28"/>
        </w:rPr>
        <w:t xml:space="preserve"> шляхів, </w:t>
      </w:r>
      <w:proofErr w:type="spellStart"/>
      <w:r>
        <w:rPr>
          <w:color w:val="000000"/>
          <w:sz w:val="28"/>
          <w:szCs w:val="28"/>
        </w:rPr>
        <w:t>аерогематочного</w:t>
      </w:r>
      <w:proofErr w:type="spellEnd"/>
      <w:r>
        <w:rPr>
          <w:color w:val="000000"/>
          <w:sz w:val="28"/>
          <w:szCs w:val="28"/>
        </w:rPr>
        <w:t xml:space="preserve"> бар’єру.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Хвороби органів дихання(бронхіти, пневмонії, емфізема і рак легень).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right="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зміни ротової порожнини, секреторної та моторної функції органів травної системи та травних залоз.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Хвороби системи травлення.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right="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структурні, метаболічні, функціональні та регуляторні зміни сечостатевої системи.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Клімакс, його ознаки і значення для організму.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Хвороби органів виділення.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Аденома та рак простати.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Рак молочної залози.</w:t>
      </w:r>
    </w:p>
    <w:p w:rsidR="00AD2C02" w:rsidRDefault="00AD2C02" w:rsidP="00AD2C02">
      <w:pPr>
        <w:pStyle w:val="32"/>
        <w:numPr>
          <w:ilvl w:val="0"/>
          <w:numId w:val="16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Рак шийки матки.</w:t>
      </w:r>
    </w:p>
    <w:p w:rsidR="00AD2C02" w:rsidRDefault="00AD2C02" w:rsidP="00AD2C02">
      <w:pPr>
        <w:pStyle w:val="32"/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21.0стеопороз.</w:t>
      </w:r>
    </w:p>
    <w:p w:rsidR="00AD2C02" w:rsidRDefault="00AD2C02" w:rsidP="00AD2C02">
      <w:pPr>
        <w:pStyle w:val="32"/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22.0теохондроз хребта.</w:t>
      </w:r>
    </w:p>
    <w:p w:rsidR="00AD2C02" w:rsidRDefault="00AD2C02" w:rsidP="00AD2C02">
      <w:pPr>
        <w:pStyle w:val="32"/>
        <w:numPr>
          <w:ilvl w:val="0"/>
          <w:numId w:val="17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Деформуючий артроз.</w:t>
      </w:r>
    </w:p>
    <w:p w:rsidR="00AD2C02" w:rsidRDefault="00AD2C02" w:rsidP="00AD2C02">
      <w:pPr>
        <w:pStyle w:val="32"/>
        <w:numPr>
          <w:ilvl w:val="0"/>
          <w:numId w:val="17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зміни ендокринних залоз.</w:t>
      </w:r>
    </w:p>
    <w:p w:rsidR="00AD2C02" w:rsidRDefault="00AD2C02" w:rsidP="00AD2C02">
      <w:pPr>
        <w:pStyle w:val="32"/>
        <w:numPr>
          <w:ilvl w:val="0"/>
          <w:numId w:val="17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Хвороби щитоподібної залози.</w:t>
      </w:r>
    </w:p>
    <w:p w:rsidR="00AD2C02" w:rsidRDefault="00AD2C02" w:rsidP="00AD2C02">
      <w:pPr>
        <w:pStyle w:val="32"/>
        <w:numPr>
          <w:ilvl w:val="0"/>
          <w:numId w:val="17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Цукровий діабет.</w:t>
      </w:r>
    </w:p>
    <w:p w:rsidR="00AD2C02" w:rsidRDefault="00AD2C02" w:rsidP="00AD2C02">
      <w:pPr>
        <w:pStyle w:val="32"/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27.Ожиріння. Визначення.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зміни вищих нервових функцій на емоцій.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Судинні захворювання головного мозку.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Хвороба Паркінсона.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right="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зміни психіки. Функціональні та органічні психози пізнього віку.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Стареча далекозорість.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Стареча катаракта. Глаукома.</w:t>
      </w:r>
    </w:p>
    <w:p w:rsidR="00AD2C02" w:rsidRDefault="00AD2C02" w:rsidP="00AD2C02">
      <w:pPr>
        <w:pStyle w:val="32"/>
        <w:numPr>
          <w:ilvl w:val="0"/>
          <w:numId w:val="18"/>
        </w:numPr>
        <w:shd w:val="clear" w:color="auto" w:fill="auto"/>
        <w:spacing w:before="0"/>
        <w:ind w:left="70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Вікові зміни органа слуху.</w:t>
      </w:r>
    </w:p>
    <w:p w:rsidR="00AD2C02" w:rsidRDefault="00AD2C02" w:rsidP="00AD2C02">
      <w:pPr>
        <w:rPr>
          <w:rFonts w:eastAsia="Arial Unicode MS"/>
          <w:sz w:val="28"/>
          <w:szCs w:val="28"/>
          <w:lang w:val="uk-UA" w:bidi="ru-RU"/>
        </w:rPr>
        <w:sectPr w:rsidR="00AD2C02">
          <w:pgSz w:w="11909" w:h="16838"/>
          <w:pgMar w:top="709" w:right="1125" w:bottom="854" w:left="1154" w:header="0" w:footer="3" w:gutter="0"/>
          <w:cols w:space="720"/>
        </w:sect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№7.</w:t>
      </w: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pStyle w:val="20"/>
        <w:shd w:val="clear" w:color="auto" w:fill="auto"/>
        <w:spacing w:after="240" w:line="326" w:lineRule="exact"/>
        <w:ind w:left="20" w:right="2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ТЕМА: Організація роботи закладу геріатричного типу для людей похилого і старечого віку</w:t>
      </w:r>
    </w:p>
    <w:p w:rsidR="00AD2C02" w:rsidRDefault="00AD2C02" w:rsidP="00AD2C02">
      <w:pPr>
        <w:pStyle w:val="32"/>
        <w:shd w:val="clear" w:color="auto" w:fill="auto"/>
        <w:spacing w:before="0" w:after="608" w:line="326" w:lineRule="exact"/>
        <w:ind w:left="20" w:right="260" w:firstLine="0"/>
        <w:jc w:val="both"/>
        <w:rPr>
          <w:sz w:val="28"/>
          <w:szCs w:val="28"/>
        </w:rPr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>будинок-інтернат для людей похилого і старечого віку</w:t>
      </w:r>
    </w:p>
    <w:p w:rsidR="00AD2C02" w:rsidRDefault="00AD2C02" w:rsidP="00AD2C02">
      <w:pPr>
        <w:pStyle w:val="20"/>
        <w:shd w:val="clear" w:color="auto" w:fill="auto"/>
        <w:spacing w:after="0" w:line="317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19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Загальні принципи організації геріатричної допомоги.</w:t>
      </w:r>
    </w:p>
    <w:p w:rsidR="00AD2C02" w:rsidRDefault="00AD2C02" w:rsidP="00AD2C02">
      <w:pPr>
        <w:pStyle w:val="32"/>
        <w:numPr>
          <w:ilvl w:val="0"/>
          <w:numId w:val="19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Поліклінічні геріатричні заклади.</w:t>
      </w:r>
    </w:p>
    <w:p w:rsidR="00AD2C02" w:rsidRDefault="00AD2C02" w:rsidP="00AD2C02">
      <w:pPr>
        <w:pStyle w:val="32"/>
        <w:numPr>
          <w:ilvl w:val="0"/>
          <w:numId w:val="19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Стаціонарна геріатрична допомога.</w:t>
      </w:r>
    </w:p>
    <w:p w:rsidR="00AD2C02" w:rsidRDefault="00AD2C02" w:rsidP="00AD2C02">
      <w:pPr>
        <w:pStyle w:val="32"/>
        <w:numPr>
          <w:ilvl w:val="0"/>
          <w:numId w:val="19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Відновне лікування.</w:t>
      </w:r>
    </w:p>
    <w:p w:rsidR="00AD2C02" w:rsidRDefault="00AD2C02" w:rsidP="00AD2C02">
      <w:pPr>
        <w:pStyle w:val="32"/>
        <w:numPr>
          <w:ilvl w:val="0"/>
          <w:numId w:val="19"/>
        </w:numPr>
        <w:shd w:val="clear" w:color="auto" w:fill="auto"/>
        <w:spacing w:before="0" w:after="646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Будинки - інтернати.</w:t>
      </w:r>
    </w:p>
    <w:p w:rsidR="00AD2C02" w:rsidRDefault="00AD2C02" w:rsidP="00AD2C02">
      <w:pPr>
        <w:pStyle w:val="32"/>
        <w:shd w:val="clear" w:color="auto" w:fill="auto"/>
        <w:spacing w:before="0" w:after="646" w:line="317" w:lineRule="exact"/>
        <w:ind w:firstLine="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3. Питання для самостійного поза аудиторного опрацювання.</w:t>
      </w:r>
    </w:p>
    <w:p w:rsidR="00AD2C02" w:rsidRDefault="00AD2C02" w:rsidP="00AD2C02">
      <w:pPr>
        <w:pStyle w:val="32"/>
        <w:shd w:val="clear" w:color="auto" w:fill="auto"/>
        <w:spacing w:before="0" w:after="646" w:line="317" w:lineRule="exact"/>
        <w:ind w:firstLine="0"/>
        <w:jc w:val="both"/>
        <w:rPr>
          <w:color w:val="000000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 w:after="646" w:line="317" w:lineRule="exact"/>
        <w:ind w:firstLine="0"/>
        <w:jc w:val="both"/>
        <w:rPr>
          <w:sz w:val="28"/>
          <w:szCs w:val="28"/>
        </w:rPr>
      </w:pPr>
    </w:p>
    <w:p w:rsidR="00AD2C02" w:rsidRDefault="00AD2C02" w:rsidP="00AD2C02">
      <w:pPr>
        <w:pStyle w:val="20"/>
        <w:shd w:val="clear" w:color="auto" w:fill="auto"/>
        <w:spacing w:after="151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Література: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right="5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Бедный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М.С.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продолжительность жизни: Демографический аспект. - М.:0-во «Знание», 1900. -40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right="5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Д.Ф. Чеботарев, В.В. Фролькие, О.В. Коркушко и др. Гериатрия. - М.: Медицина, 1990.-240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Давндовский И.В. Геронтология. - М.: Медицина, 1966. - 300с.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right="4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Макинодан, Р. Гуд, М.Кей и др. Иммунология и старение. - М.: Мир, 19890. - 277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Фролькие В.В. Старение: нейрогуморальные механизмы. - К., 1981. -310 с.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right="4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 и увеличение продолжительности жизни. - П.: Наука, 1988.-239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right="4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Долголетие: действительное и возможное. - К.: Наук, думка, 1989. - 248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0"/>
        </w:numPr>
        <w:shd w:val="clear" w:color="auto" w:fill="auto"/>
        <w:spacing w:before="0"/>
        <w:ind w:left="720" w:right="4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В.В., Мурадян Х.К. Старение, эволюция и продление жизни. Киев: Наук, думка, 1992. - 336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rPr>
          <w:rFonts w:eastAsia="Arial Unicode MS"/>
          <w:sz w:val="28"/>
          <w:szCs w:val="28"/>
          <w:lang w:val="uk-UA" w:bidi="ru-RU"/>
        </w:rPr>
        <w:sectPr w:rsidR="00AD2C02">
          <w:type w:val="continuous"/>
          <w:pgSz w:w="11909" w:h="16838"/>
          <w:pgMar w:top="1135" w:right="1140" w:bottom="5137" w:left="1164" w:header="0" w:footer="3" w:gutter="0"/>
          <w:pgNumType w:start="8"/>
          <w:cols w:space="720"/>
        </w:sectPr>
      </w:pPr>
    </w:p>
    <w:p w:rsidR="00AD2C02" w:rsidRDefault="00AD2C02" w:rsidP="00AD2C02">
      <w:pPr>
        <w:tabs>
          <w:tab w:val="left" w:pos="198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Заняття №8.</w:t>
      </w:r>
      <w:r>
        <w:rPr>
          <w:b/>
          <w:sz w:val="28"/>
          <w:szCs w:val="28"/>
          <w:lang w:val="uk-UA"/>
        </w:rPr>
        <w:tab/>
        <w:t xml:space="preserve">Основи </w:t>
      </w:r>
      <w:proofErr w:type="spellStart"/>
      <w:r>
        <w:rPr>
          <w:b/>
          <w:sz w:val="28"/>
          <w:szCs w:val="28"/>
          <w:lang w:val="uk-UA"/>
        </w:rPr>
        <w:t>геродієтики</w:t>
      </w:r>
      <w:proofErr w:type="spellEnd"/>
    </w:p>
    <w:p w:rsidR="00AD2C02" w:rsidRDefault="00AD2C02" w:rsidP="00AD2C02">
      <w:pPr>
        <w:pStyle w:val="32"/>
        <w:shd w:val="clear" w:color="auto" w:fill="auto"/>
        <w:spacing w:before="0" w:after="596" w:line="312" w:lineRule="exact"/>
        <w:ind w:right="1100" w:firstLine="0"/>
        <w:jc w:val="both"/>
        <w:rPr>
          <w:rStyle w:val="33"/>
          <w:rFonts w:eastAsia="Calibri"/>
          <w:sz w:val="28"/>
          <w:szCs w:val="28"/>
        </w:rPr>
      </w:pPr>
    </w:p>
    <w:p w:rsidR="00AD2C02" w:rsidRDefault="00AD2C02" w:rsidP="00AD2C02">
      <w:pPr>
        <w:pStyle w:val="32"/>
        <w:shd w:val="clear" w:color="auto" w:fill="auto"/>
        <w:spacing w:before="0" w:after="596" w:line="312" w:lineRule="exact"/>
        <w:ind w:right="1100" w:firstLine="0"/>
        <w:jc w:val="both"/>
      </w:pPr>
      <w:r>
        <w:rPr>
          <w:rStyle w:val="33"/>
          <w:rFonts w:eastAsia="Calibri"/>
          <w:sz w:val="28"/>
          <w:szCs w:val="28"/>
        </w:rPr>
        <w:t xml:space="preserve">Матеріальне забезпечення: </w:t>
      </w:r>
      <w:r>
        <w:rPr>
          <w:color w:val="000000"/>
          <w:sz w:val="28"/>
          <w:szCs w:val="28"/>
        </w:rPr>
        <w:t>Таблиці складу і калорійності харчування продуктів, калькулятор</w:t>
      </w:r>
    </w:p>
    <w:p w:rsidR="00AD2C02" w:rsidRDefault="00AD2C02" w:rsidP="00AD2C02">
      <w:pPr>
        <w:pStyle w:val="20"/>
        <w:shd w:val="clear" w:color="auto" w:fill="auto"/>
        <w:spacing w:after="0" w:line="317" w:lineRule="exact"/>
        <w:ind w:left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21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Харчування людей похилого і старечого віку.</w:t>
      </w:r>
    </w:p>
    <w:p w:rsidR="00AD2C02" w:rsidRDefault="00AD2C02" w:rsidP="00AD2C02">
      <w:pPr>
        <w:pStyle w:val="32"/>
        <w:numPr>
          <w:ilvl w:val="0"/>
          <w:numId w:val="21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Зв’язок харчування і здоров’я.</w:t>
      </w:r>
    </w:p>
    <w:p w:rsidR="00AD2C02" w:rsidRDefault="00AD2C02" w:rsidP="00AD2C02">
      <w:pPr>
        <w:pStyle w:val="32"/>
        <w:numPr>
          <w:ilvl w:val="0"/>
          <w:numId w:val="21"/>
        </w:numPr>
        <w:shd w:val="clear" w:color="auto" w:fill="auto"/>
        <w:spacing w:before="0" w:after="286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Основи </w:t>
      </w:r>
      <w:proofErr w:type="spellStart"/>
      <w:r>
        <w:rPr>
          <w:color w:val="000000"/>
          <w:sz w:val="28"/>
          <w:szCs w:val="28"/>
        </w:rPr>
        <w:t>геродієтики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20"/>
        <w:shd w:val="clear" w:color="auto" w:fill="auto"/>
        <w:spacing w:after="261" w:line="260" w:lineRule="exact"/>
        <w:ind w:left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Питання для самостійного опрацювання:</w:t>
      </w:r>
    </w:p>
    <w:p w:rsidR="00AD2C02" w:rsidRDefault="00AD2C02" w:rsidP="00AD2C02">
      <w:pPr>
        <w:pStyle w:val="32"/>
        <w:numPr>
          <w:ilvl w:val="0"/>
          <w:numId w:val="22"/>
        </w:numPr>
        <w:shd w:val="clear" w:color="auto" w:fill="auto"/>
        <w:spacing w:before="0" w:line="317" w:lineRule="exact"/>
        <w:ind w:left="720" w:right="28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Засвоєння принципів організації харчування для людей похилого і старечого віку.</w:t>
      </w:r>
    </w:p>
    <w:p w:rsidR="00AD2C02" w:rsidRDefault="00AD2C02" w:rsidP="00AD2C02">
      <w:pPr>
        <w:pStyle w:val="32"/>
        <w:numPr>
          <w:ilvl w:val="0"/>
          <w:numId w:val="22"/>
        </w:numPr>
        <w:shd w:val="clear" w:color="auto" w:fill="auto"/>
        <w:spacing w:before="0" w:after="646" w:line="317" w:lineRule="exact"/>
        <w:ind w:left="720" w:right="28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Складання меню згідно принципів </w:t>
      </w:r>
      <w:proofErr w:type="spellStart"/>
      <w:r>
        <w:rPr>
          <w:color w:val="000000"/>
          <w:sz w:val="28"/>
          <w:szCs w:val="28"/>
        </w:rPr>
        <w:t>геродієтики</w:t>
      </w:r>
      <w:proofErr w:type="spellEnd"/>
      <w:r>
        <w:rPr>
          <w:color w:val="000000"/>
          <w:sz w:val="28"/>
          <w:szCs w:val="28"/>
        </w:rPr>
        <w:t xml:space="preserve"> і підрахунок калорійності раціону.</w:t>
      </w:r>
    </w:p>
    <w:p w:rsidR="00AD2C02" w:rsidRDefault="00AD2C02" w:rsidP="00AD2C02">
      <w:pPr>
        <w:pStyle w:val="20"/>
        <w:shd w:val="clear" w:color="auto" w:fill="auto"/>
        <w:spacing w:after="156" w:line="260" w:lineRule="exact"/>
        <w:ind w:left="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Література: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Бедный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М.С.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продолжительность жизни: Демографический аспект. - М.:0-во «Знание», 1900. -40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Д.Ф. Чеботарев, В.В. Фролькие, О.В. Коркушко и др. Гериатрия. - М.: Медицина, 1990.-240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Давндовский И.В. Геронтология. - М.: Медицина, 1966. - 300с.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Макинодан, Р. Гуд, М.Кей и др. Иммунология и старение. - М.: Мир, 19890. - 277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Старение: нейрогуморальные механизмы. - К., 1981. -310 с.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 и увеличение продолжительности жизни. - Л.: Наука, 1988.-239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Долголетие: действительное и возможное. - К.: Наук, думка, 1989. - 248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3"/>
        </w:numPr>
        <w:shd w:val="clear" w:color="auto" w:fill="auto"/>
        <w:spacing w:before="0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В.В., Мурадян Х.К. Старение, эволюция и продление жизни. Киев: Наук, думка, 1992. - 336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20"/>
        <w:shd w:val="clear" w:color="auto" w:fill="auto"/>
        <w:spacing w:after="497" w:line="638" w:lineRule="exact"/>
        <w:ind w:left="20" w:right="1400" w:firstLine="1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ПРАКТИЧНЕ (семінарське) ЗАНЯТТЯ №9</w:t>
      </w:r>
    </w:p>
    <w:p w:rsidR="00AD2C02" w:rsidRDefault="00AD2C02" w:rsidP="00AD2C02">
      <w:pPr>
        <w:pStyle w:val="20"/>
        <w:shd w:val="clear" w:color="auto" w:fill="auto"/>
        <w:spacing w:after="497" w:line="638" w:lineRule="exact"/>
        <w:ind w:left="20" w:right="1400" w:firstLine="1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ТЕМА: Організація побуту людини похилого та старечого віку.</w:t>
      </w:r>
    </w:p>
    <w:p w:rsidR="00AD2C02" w:rsidRDefault="00AD2C02" w:rsidP="00AD2C02">
      <w:pPr>
        <w:pStyle w:val="20"/>
        <w:shd w:val="clear" w:color="auto" w:fill="auto"/>
        <w:spacing w:after="497" w:line="638" w:lineRule="exact"/>
        <w:ind w:left="20" w:right="1400" w:firstLine="18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Матеріальне забезпечення: </w:t>
      </w:r>
      <w:r>
        <w:rPr>
          <w:rStyle w:val="24"/>
          <w:rFonts w:eastAsia="Calibri"/>
          <w:b w:val="0"/>
          <w:bCs w:val="0"/>
          <w:sz w:val="28"/>
          <w:szCs w:val="28"/>
        </w:rPr>
        <w:t>таблиці, схеми.</w:t>
      </w:r>
    </w:p>
    <w:p w:rsidR="00AD2C02" w:rsidRDefault="00AD2C02" w:rsidP="00AD2C02">
      <w:pPr>
        <w:pStyle w:val="20"/>
        <w:shd w:val="clear" w:color="auto" w:fill="auto"/>
        <w:spacing w:after="0" w:line="317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24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Житло і розселення людей похилого віку.</w:t>
      </w:r>
    </w:p>
    <w:p w:rsidR="00AD2C02" w:rsidRDefault="00AD2C02" w:rsidP="00AD2C02">
      <w:pPr>
        <w:pStyle w:val="32"/>
        <w:numPr>
          <w:ilvl w:val="0"/>
          <w:numId w:val="24"/>
        </w:numPr>
        <w:shd w:val="clear" w:color="auto" w:fill="auto"/>
        <w:spacing w:before="0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Облаштування житла.</w:t>
      </w:r>
    </w:p>
    <w:p w:rsidR="00AD2C02" w:rsidRDefault="00AD2C02" w:rsidP="00AD2C02">
      <w:pPr>
        <w:pStyle w:val="32"/>
        <w:numPr>
          <w:ilvl w:val="0"/>
          <w:numId w:val="24"/>
        </w:numPr>
        <w:shd w:val="clear" w:color="auto" w:fill="auto"/>
        <w:spacing w:before="0" w:after="946" w:line="317" w:lineRule="exact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Побутове обслуговування.</w:t>
      </w:r>
    </w:p>
    <w:p w:rsidR="00AD2C02" w:rsidRDefault="00AD2C02" w:rsidP="00AD2C02">
      <w:pPr>
        <w:pStyle w:val="20"/>
        <w:shd w:val="clear" w:color="auto" w:fill="auto"/>
        <w:spacing w:after="151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Література: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right="44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Бедный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М.С.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продолжительность жизни: Демографический аспект. - М.:0-во «Знание», 1900. -40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right="44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Д.Ф. Чеботарев, В.В. Фролькие, О.В. Коркушко и др. Гериатрия. - М.: Медицина, 1990.-240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Давндовский И.В. Геронтология. - М.: Медицина, 1966. -300с.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Макинодан, Р. Гуд, М.Кей и др. Иммунология и старение. - М.: Мир, 19890. - 277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Старение: нейрогуморальные механизмы. - К., 1981. -310 с.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 и увеличение продолжительности жизни. - Л: Наука, 1988.-239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Долголетие: действительное и возможное. - К.: Наук, думка, 1989. - 248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5"/>
        </w:numPr>
        <w:shd w:val="clear" w:color="auto" w:fill="auto"/>
        <w:spacing w:before="0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В.В., Мурадян Х.К. Старение, эволюция и продление жизни. Киев: Наук, думка, 1992. - 336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jc w:val="both"/>
        <w:rPr>
          <w:rFonts w:eastAsia="Arial Unicode MS"/>
          <w:sz w:val="28"/>
          <w:szCs w:val="28"/>
          <w:lang w:val="uk-UA" w:bidi="ru-RU"/>
        </w:rPr>
      </w:pPr>
    </w:p>
    <w:p w:rsidR="00AD2C02" w:rsidRDefault="00AD2C02" w:rsidP="00AD2C02">
      <w:pPr>
        <w:pStyle w:val="10"/>
        <w:keepNext/>
        <w:keepLines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Програмні вимоги</w:t>
      </w:r>
    </w:p>
    <w:p w:rsidR="00AD2C02" w:rsidRDefault="00AD2C02" w:rsidP="00AD2C02">
      <w:pPr>
        <w:ind w:left="2124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«Фізіологія процесів старіння»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1.Розвиток геронтології як науки, її завдання і розділи. 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2.Біологія старіння.</w:t>
      </w:r>
    </w:p>
    <w:p w:rsidR="00AD2C02" w:rsidRP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ab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AD2C02">
        <w:rPr>
          <w:rStyle w:val="ab"/>
          <w:sz w:val="28"/>
          <w:szCs w:val="28"/>
          <w:lang w:val="uk-UA"/>
        </w:rPr>
        <w:t>Фізіологічне і патологічне старіння.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4.Молекулярні і клітинні механізми старіння.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Style w:val="aa"/>
          <w:rFonts w:eastAsia="Century Schoolbook"/>
          <w:sz w:val="28"/>
          <w:szCs w:val="28"/>
        </w:rPr>
        <w:t>Соціальна геронтологія</w:t>
      </w:r>
      <w:r>
        <w:rPr>
          <w:rFonts w:ascii="Times New Roman" w:hAnsi="Times New Roman" w:cs="Times New Roman"/>
          <w:sz w:val="28"/>
          <w:szCs w:val="28"/>
        </w:rPr>
        <w:t xml:space="preserve"> як сус</w:t>
      </w:r>
      <w:r>
        <w:rPr>
          <w:rFonts w:ascii="Times New Roman" w:hAnsi="Times New Roman" w:cs="Times New Roman"/>
          <w:sz w:val="28"/>
          <w:szCs w:val="28"/>
        </w:rPr>
        <w:softHyphen/>
        <w:t>пільна дисципліна.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Принципи ООН щодо людей похилого віку.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Геріатрія та паліативна медицина.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8.Принципи діяльності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хоспісів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сучасному етапі.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9.Старість як загально біологічний процес.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Особливості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фармакодинаміки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пацієнтів старших вікових груп.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</w:rPr>
        <w:t>Вікові фізіологічні зміни органів системи дихання.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2.Гострий бронхіт.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3.Хронічний бронхіт.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14.Хронічне обструктивне захворювання легень.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15.Бронхіальна астма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Вікові фізіологічні зміни серцево-судинної системи.        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>.Артеріальна гіпертензія.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Гіпертензивний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криз.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19.Атеросклероз.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20.Ішемічна хвороба серця.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21.Хронічна серцева недостатність.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38pt"/>
          <w:rFonts w:eastAsia="Century Schoolbook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>
        <w:rPr>
          <w:rStyle w:val="38pt"/>
          <w:b w:val="0"/>
          <w:sz w:val="28"/>
          <w:szCs w:val="28"/>
        </w:rPr>
        <w:t>Вікові фізіологічні зміни органів травлення.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spacing w:val="20"/>
          <w:sz w:val="28"/>
          <w:szCs w:val="28"/>
        </w:rPr>
      </w:pPr>
      <w:r>
        <w:rPr>
          <w:rStyle w:val="BookmanOldStyle"/>
          <w:rFonts w:eastAsia="Bookman Old Style"/>
          <w:spacing w:val="20"/>
          <w:sz w:val="28"/>
          <w:szCs w:val="28"/>
        </w:rPr>
        <w:t>23. Гострий гастрит.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38pt"/>
          <w:rFonts w:eastAsia="Century Schoolbook"/>
          <w:b w:val="0"/>
          <w:sz w:val="28"/>
          <w:szCs w:val="28"/>
        </w:rPr>
      </w:pPr>
      <w:r>
        <w:rPr>
          <w:rStyle w:val="38pt"/>
          <w:b w:val="0"/>
          <w:sz w:val="28"/>
          <w:szCs w:val="28"/>
        </w:rPr>
        <w:t>24. Хронічний гастрит.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38pt"/>
          <w:b w:val="0"/>
          <w:bCs w:val="0"/>
          <w:sz w:val="28"/>
          <w:szCs w:val="28"/>
        </w:rPr>
      </w:pPr>
      <w:r>
        <w:rPr>
          <w:rStyle w:val="38pt"/>
          <w:b w:val="0"/>
          <w:sz w:val="28"/>
          <w:szCs w:val="28"/>
        </w:rPr>
        <w:t>25. Виразкова хвороба.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bCs/>
          <w:spacing w:val="20"/>
          <w:sz w:val="28"/>
          <w:szCs w:val="28"/>
        </w:rPr>
      </w:pPr>
      <w:r>
        <w:rPr>
          <w:rStyle w:val="BookmanOldStyle"/>
          <w:rFonts w:eastAsia="Bookman Old Style"/>
          <w:iCs/>
          <w:spacing w:val="20"/>
          <w:sz w:val="28"/>
          <w:szCs w:val="28"/>
        </w:rPr>
        <w:lastRenderedPageBreak/>
        <w:t>26.</w:t>
      </w:r>
      <w:r>
        <w:rPr>
          <w:rStyle w:val="BookmanOldStyle"/>
          <w:rFonts w:eastAsia="Bookman Old Style"/>
          <w:spacing w:val="20"/>
          <w:sz w:val="28"/>
          <w:szCs w:val="28"/>
        </w:rPr>
        <w:t>Шлункова кровотеча.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eastAsia="Bookman Old Style"/>
          <w:bCs/>
          <w:iCs/>
          <w:spacing w:val="20"/>
          <w:sz w:val="28"/>
          <w:szCs w:val="28"/>
        </w:rPr>
      </w:pPr>
      <w:r>
        <w:rPr>
          <w:rStyle w:val="BookmanOldStyle"/>
          <w:rFonts w:eastAsia="Bookman Old Style"/>
          <w:iCs/>
          <w:spacing w:val="20"/>
          <w:sz w:val="28"/>
          <w:szCs w:val="28"/>
        </w:rPr>
        <w:t>27.Гострий вірусний гепатит.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eastAsia="Bookman Old Style"/>
          <w:bCs/>
          <w:iCs/>
          <w:spacing w:val="20"/>
          <w:sz w:val="28"/>
          <w:szCs w:val="28"/>
        </w:rPr>
      </w:pPr>
      <w:r>
        <w:rPr>
          <w:rStyle w:val="BookmanOldStyle"/>
          <w:rFonts w:eastAsia="Bookman Old Style"/>
          <w:iCs/>
          <w:spacing w:val="20"/>
          <w:sz w:val="28"/>
          <w:szCs w:val="28"/>
        </w:rPr>
        <w:t>28.Хронічний гепатит.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29.Цироз печінки.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30.Хвороби жовчного міхура.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Style w:val="BookmanOldStyle"/>
          <w:rFonts w:ascii="Times New Roman" w:eastAsia="Bookman Old Style" w:hAnsi="Times New Roman" w:cs="Times New Roman"/>
          <w:bCs/>
          <w:spacing w:val="20"/>
          <w:sz w:val="28"/>
          <w:szCs w:val="28"/>
        </w:rPr>
      </w:pPr>
      <w:r>
        <w:rPr>
          <w:rStyle w:val="BookmanOldStyle"/>
          <w:rFonts w:eastAsia="Bookman Old Style"/>
          <w:spacing w:val="20"/>
          <w:sz w:val="28"/>
          <w:szCs w:val="28"/>
        </w:rPr>
        <w:t>31.Коліт.</w:t>
      </w:r>
      <w:r>
        <w:rPr>
          <w:rFonts w:ascii="Times New Roman" w:hAnsi="Times New Roman" w:cs="Times New Roman"/>
          <w:sz w:val="28"/>
          <w:szCs w:val="28"/>
        </w:rPr>
        <w:t xml:space="preserve"> нирок і сечових шляхів.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</w:pPr>
      <w:r>
        <w:rPr>
          <w:rFonts w:ascii="Times New Roman" w:hAnsi="Times New Roman" w:cs="Times New Roman"/>
          <w:sz w:val="28"/>
          <w:szCs w:val="28"/>
        </w:rPr>
        <w:t>32.Вікові зміни. нирок і сечових шляхів.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33.Загальні засвоювання нирок і сечових шляхів.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34.Гострий старечий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гломерулонефрит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(ГН)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35.Хронічний старечий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гломерулонефрит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36.Пієлонефрит.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37.Обмінні дистрофічні захворювання нирок.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38.нефротичний синдром.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39.Сечокам’яна хвороба.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40.Пухлина нирок.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41.Пухлини сечового міхура.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42.Пухлини передміхурової залоз.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color w:val="000000"/>
          <w:sz w:val="28"/>
          <w:szCs w:val="28"/>
        </w:rPr>
        <w:t>Вікові фізіологічні зміни органів кровотворення.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eastAsia="Bookman Old Style" w:hAnsi="Times New Roman" w:cs="Times New Roman"/>
          <w:bCs/>
          <w:color w:val="000000"/>
          <w:spacing w:val="20"/>
          <w:sz w:val="28"/>
          <w:szCs w:val="28"/>
          <w:shd w:val="clear" w:color="auto" w:fill="FFFFFF"/>
          <w:lang w:bidi="uk-UA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>
        <w:rPr>
          <w:rFonts w:ascii="Times New Roman" w:hAnsi="Times New Roman" w:cs="Times New Roman"/>
          <w:color w:val="000000"/>
          <w:sz w:val="28"/>
          <w:szCs w:val="28"/>
        </w:rPr>
        <w:t>Анемії.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45.Геморагічний синдром.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46.Порушення функції зсідання крові.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47.Вікові фізіологічні зміни ендокринної системи.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48.Цукровий діабет.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49.Захворювання щитоподібної залози.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50.Фізіологічні вікові зміни репродуктивної системи.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51.Клімактеричний період у чоловіків.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52.Остеопороз.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53. Цукровий діабет.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54.Остеохондроз хребта.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Вікові  фізіологічні зміни опорно-рухового апарату.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38pt"/>
          <w:sz w:val="28"/>
          <w:szCs w:val="28"/>
        </w:rPr>
        <w:t xml:space="preserve">56.Вікові фізіологічні </w:t>
      </w:r>
      <w:r>
        <w:rPr>
          <w:rFonts w:ascii="Times New Roman" w:hAnsi="Times New Roman" w:cs="Times New Roman"/>
          <w:sz w:val="28"/>
          <w:szCs w:val="28"/>
        </w:rPr>
        <w:t>зміни органа зору.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 Вікові хвороби повік, кон'юнктиви, сльозового апарату.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58.Катаракта.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59.Ретинопатії.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60.Глаукома.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 Стареча приглухуватість.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62.Порушення функції рівноваги у пацієнтів похилого віку.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 Вікові зміни шкір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64.Пухлинні ураження шкіри у пацієнтів похилого і старечого віку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65.</w:t>
      </w:r>
      <w:r>
        <w:rPr>
          <w:rFonts w:ascii="Times New Roman" w:hAnsi="Times New Roman" w:cs="Times New Roman"/>
          <w:sz w:val="28"/>
          <w:szCs w:val="28"/>
        </w:rPr>
        <w:t>Вікові фізіологічні зміни нервової системи.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66.Судинні захворювання головного мозку.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67.Хвороба Паркінсона.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68.Професійне старіння. 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69.Адаптація до пенсійного періоду життя.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70.Поняття здоров’я в старості.</w:t>
      </w:r>
    </w:p>
    <w:p w:rsidR="00AD2C02" w:rsidRDefault="00AD2C02" w:rsidP="00AD2C02">
      <w:pPr>
        <w:pStyle w:val="23"/>
        <w:shd w:val="clear" w:color="auto" w:fill="auto"/>
        <w:spacing w:line="360" w:lineRule="auto"/>
        <w:ind w:left="-1418" w:right="-196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71.Принципи механізми соціального захисту населення літнього віку.</w:t>
      </w:r>
    </w:p>
    <w:p w:rsidR="00AD2C02" w:rsidRDefault="00AD2C02" w:rsidP="00AD2C02">
      <w:pPr>
        <w:rPr>
          <w:rFonts w:eastAsia="Arial Unicode MS"/>
          <w:sz w:val="28"/>
          <w:szCs w:val="28"/>
          <w:lang w:val="uk-UA" w:bidi="ru-RU"/>
        </w:rPr>
        <w:sectPr w:rsidR="00AD2C02">
          <w:type w:val="continuous"/>
          <w:pgSz w:w="11909" w:h="16838"/>
          <w:pgMar w:top="3688" w:right="1128" w:bottom="2719" w:left="1152" w:header="0" w:footer="3" w:gutter="0"/>
          <w:cols w:space="720"/>
        </w:sectPr>
      </w:pPr>
    </w:p>
    <w:p w:rsidR="00AD2C02" w:rsidRDefault="00AD2C02" w:rsidP="00AD2C02">
      <w:pPr>
        <w:pStyle w:val="20"/>
        <w:shd w:val="clear" w:color="auto" w:fill="auto"/>
        <w:spacing w:after="494" w:line="638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Матеріальне забезпечення: </w:t>
      </w:r>
      <w:r>
        <w:rPr>
          <w:rStyle w:val="24"/>
          <w:rFonts w:eastAsia="Calibri"/>
          <w:b w:val="0"/>
          <w:bCs w:val="0"/>
          <w:sz w:val="28"/>
          <w:szCs w:val="28"/>
        </w:rPr>
        <w:t>таблиці, схеми.</w:t>
      </w:r>
    </w:p>
    <w:p w:rsidR="00AD2C02" w:rsidRDefault="00AD2C02" w:rsidP="00AD2C02">
      <w:pPr>
        <w:pStyle w:val="20"/>
        <w:shd w:val="clear" w:color="auto" w:fill="auto"/>
        <w:spacing w:after="0" w:line="322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2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Харчування і тривалість життя.</w:t>
      </w:r>
    </w:p>
    <w:p w:rsidR="00AD2C02" w:rsidRDefault="00AD2C02" w:rsidP="00AD2C02">
      <w:pPr>
        <w:pStyle w:val="32"/>
        <w:numPr>
          <w:ilvl w:val="0"/>
          <w:numId w:val="2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Вплив фізичної активності.</w:t>
      </w:r>
    </w:p>
    <w:p w:rsidR="00AD2C02" w:rsidRDefault="00AD2C02" w:rsidP="00AD2C02">
      <w:pPr>
        <w:pStyle w:val="32"/>
        <w:numPr>
          <w:ilvl w:val="0"/>
          <w:numId w:val="2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Фізіологічно активні речовини.</w:t>
      </w:r>
    </w:p>
    <w:p w:rsidR="00AD2C02" w:rsidRDefault="00AD2C02" w:rsidP="00AD2C02">
      <w:pPr>
        <w:pStyle w:val="32"/>
        <w:numPr>
          <w:ilvl w:val="0"/>
          <w:numId w:val="2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Антиоксиданти.</w:t>
      </w:r>
    </w:p>
    <w:p w:rsidR="00AD2C02" w:rsidRDefault="00AD2C02" w:rsidP="00AD2C02">
      <w:pPr>
        <w:pStyle w:val="32"/>
        <w:numPr>
          <w:ilvl w:val="0"/>
          <w:numId w:val="26"/>
        </w:numPr>
        <w:shd w:val="clear" w:color="auto" w:fill="auto"/>
        <w:spacing w:before="0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Ентеросорбція.</w:t>
      </w:r>
    </w:p>
    <w:p w:rsidR="00AD2C02" w:rsidRDefault="00AD2C02" w:rsidP="00AD2C02">
      <w:pPr>
        <w:pStyle w:val="32"/>
        <w:numPr>
          <w:ilvl w:val="0"/>
          <w:numId w:val="26"/>
        </w:numPr>
        <w:shd w:val="clear" w:color="auto" w:fill="auto"/>
        <w:spacing w:before="0" w:after="649"/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Інші напрямки посилення механізмів </w:t>
      </w:r>
      <w:proofErr w:type="spellStart"/>
      <w:r>
        <w:rPr>
          <w:color w:val="000000"/>
          <w:sz w:val="28"/>
          <w:szCs w:val="28"/>
        </w:rPr>
        <w:t>вітаукту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20"/>
        <w:shd w:val="clear" w:color="auto" w:fill="auto"/>
        <w:spacing w:after="143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Література: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right="44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Бедный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М.С.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продолжительность жизни: Демографический аспект. - М.:0-во «Знание», 1900. -40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right="44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Д.Ф. Чеботарев, В.В. Фролькие, О.В. Коркушко и др. Гериатрия. - М.: Медицина, 1990.-240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Давндовский И.В. Геронтология. - М.: Медицина, 1966. - 300с.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Макинодан, Р. Гуд, М.Кей и др. Иммунология и старение. - М.: Мир, 19890. - 277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Старение: нейрогуморальные механизмы. - К., 1981. -310 с.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 и увеличение продолжительности жизни. - П.: Наука, 1988.-239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Долголетие: действительное и возможное. - К.: Наук, думка, 1989. - 248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7"/>
        </w:numPr>
        <w:shd w:val="clear" w:color="auto" w:fill="auto"/>
        <w:spacing w:before="0" w:line="254" w:lineRule="exact"/>
        <w:ind w:left="720" w:right="28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В.В., Мурадян Х.К. Старение, эволюция и продление жизни. Киев: Наук, думка, 1992. - 336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22"/>
        <w:keepNext/>
        <w:keepLines/>
        <w:shd w:val="clear" w:color="auto" w:fill="auto"/>
        <w:spacing w:after="312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Контрольні питання: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Загальні принципи організації геріатричної допомоги.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Поліклінічні геріатричні заклади.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Стаціонарна геріатрична допомога.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Відновне лікування.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Будинки - інтернати.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Харчування людей похилого і старечого віку.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Зв’язок харчування і здоров’я.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Основи </w:t>
      </w:r>
      <w:proofErr w:type="spellStart"/>
      <w:r>
        <w:rPr>
          <w:color w:val="000000"/>
          <w:sz w:val="28"/>
          <w:szCs w:val="28"/>
        </w:rPr>
        <w:t>геродієтики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numPr>
          <w:ilvl w:val="0"/>
          <w:numId w:val="28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Житло і розселення людей похилого віку.</w:t>
      </w:r>
    </w:p>
    <w:p w:rsidR="00AD2C02" w:rsidRDefault="00AD2C02" w:rsidP="00AD2C02">
      <w:pPr>
        <w:pStyle w:val="32"/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10.Облаштування житла.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Побутове обслуговування.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Харчування і тривалість життя.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Вплив фізичної активності.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Фізіологічно активні речовини.</w:t>
      </w:r>
    </w:p>
    <w:p w:rsidR="00AD2C02" w:rsidRDefault="00AD2C02" w:rsidP="00AD2C02">
      <w:pPr>
        <w:pStyle w:val="32"/>
        <w:numPr>
          <w:ilvl w:val="0"/>
          <w:numId w:val="15"/>
        </w:numPr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Антиоксиданти.</w:t>
      </w:r>
    </w:p>
    <w:p w:rsidR="00AD2C02" w:rsidRDefault="00AD2C02" w:rsidP="00AD2C02">
      <w:pPr>
        <w:pStyle w:val="32"/>
        <w:shd w:val="clear" w:color="auto" w:fill="auto"/>
        <w:spacing w:before="0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proofErr w:type="spellStart"/>
      <w:r>
        <w:rPr>
          <w:color w:val="000000"/>
          <w:sz w:val="28"/>
          <w:szCs w:val="28"/>
        </w:rPr>
        <w:t>б.Ентеросорбція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32"/>
        <w:shd w:val="clear" w:color="auto" w:fill="auto"/>
        <w:spacing w:before="0" w:after="286" w:line="317" w:lineRule="exact"/>
        <w:ind w:left="720" w:hanging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17.Інші напрямки посилення механізмів </w:t>
      </w:r>
      <w:proofErr w:type="spellStart"/>
      <w:r>
        <w:rPr>
          <w:color w:val="000000"/>
          <w:sz w:val="28"/>
          <w:szCs w:val="28"/>
        </w:rPr>
        <w:t>вітаукту</w:t>
      </w:r>
      <w:proofErr w:type="spellEnd"/>
      <w:r>
        <w:rPr>
          <w:color w:val="000000"/>
          <w:sz w:val="28"/>
          <w:szCs w:val="28"/>
        </w:rPr>
        <w:t>.</w:t>
      </w:r>
    </w:p>
    <w:p w:rsidR="00AD2C02" w:rsidRDefault="00AD2C02" w:rsidP="00AD2C02">
      <w:pPr>
        <w:pStyle w:val="22"/>
        <w:keepNext/>
        <w:keepLines/>
        <w:shd w:val="clear" w:color="auto" w:fill="auto"/>
        <w:spacing w:after="153" w:line="260" w:lineRule="exact"/>
        <w:ind w:lef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Література: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right="44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Бедный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М.С.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Здоровое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продолжительность жизни: Демографический аспект. - М.:0-во «Знание», 1900. -40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right="44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Д.Ф. Чеботарев, В.В. Фролькие, О.В. Коркушко и др. Гериатрия. - М.: Медицина, 1990.-240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Давндовский И.В. Геронтология. - М.: Медицина, 1966. - 300с.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Макинодан, Р. Гуд, М.Кей и др. Иммунология и старение. - М.: Мир, 19890. - 277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Старение: нейрогуморальные механизмы. - К., 1981.-310 с.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Старение и увеличение продолжительности жизни. - П.: Наука, 1988.-239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 Долголетие: действительное и возможное. - К.: Наук, думка, 1989. - 248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2C02" w:rsidRDefault="00AD2C02" w:rsidP="00AD2C02">
      <w:pPr>
        <w:pStyle w:val="11"/>
        <w:numPr>
          <w:ilvl w:val="0"/>
          <w:numId w:val="29"/>
        </w:numPr>
        <w:shd w:val="clear" w:color="auto" w:fill="auto"/>
        <w:spacing w:before="0" w:line="254" w:lineRule="exact"/>
        <w:ind w:left="720" w:right="280" w:hanging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Фролькие В.В., Мурадян Х.К. Старение, эволюция и продление жизни. Киев: Наук, думка, 1992. - 336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2C02" w:rsidRDefault="00AD2C02" w:rsidP="00AD2C02">
      <w:pPr>
        <w:pStyle w:val="40"/>
        <w:shd w:val="clear" w:color="auto" w:fill="auto"/>
        <w:spacing w:after="179" w:line="26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Методичні рекомендації складені доцентом </w:t>
      </w:r>
    </w:p>
    <w:p w:rsidR="00AD2C02" w:rsidRDefault="00AD2C02" w:rsidP="00AD2C02">
      <w:pPr>
        <w:pStyle w:val="40"/>
        <w:shd w:val="clear" w:color="auto" w:fill="auto"/>
        <w:spacing w:after="238" w:line="408" w:lineRule="exact"/>
        <w:ind w:left="20" w:right="3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Розглянуто і схвалено на засіданні кафедри анатомії і фізіології людини і тварин</w:t>
      </w:r>
    </w:p>
    <w:p w:rsidR="00AD2C02" w:rsidRDefault="00AD2C02" w:rsidP="00AD2C02">
      <w:pPr>
        <w:pStyle w:val="40"/>
        <w:shd w:val="clear" w:color="auto" w:fill="auto"/>
        <w:spacing w:after="827" w:line="26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09.09.2</w:t>
      </w:r>
    </w:p>
    <w:p w:rsidR="00AD2C02" w:rsidRDefault="00AD2C02" w:rsidP="00AD2C02">
      <w:pPr>
        <w:pStyle w:val="40"/>
        <w:framePr w:h="245" w:wrap="around" w:vAnchor="text" w:hAnchor="margin" w:x="351" w:y="20"/>
        <w:shd w:val="clear" w:color="auto" w:fill="auto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Exact"/>
          <w:rFonts w:ascii="Times New Roman" w:hAnsi="Times New Roman" w:cs="Times New Roman"/>
          <w:sz w:val="28"/>
          <w:szCs w:val="28"/>
        </w:rPr>
        <w:t>Завідувач кафедри</w:t>
      </w:r>
    </w:p>
    <w:p w:rsidR="00AD2C02" w:rsidRDefault="00AD2C02" w:rsidP="00AD2C02">
      <w:pPr>
        <w:pStyle w:val="40"/>
        <w:shd w:val="clear" w:color="auto" w:fill="auto"/>
        <w:spacing w:after="0" w:line="2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Б.В.</w:t>
      </w: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b/>
          <w:sz w:val="28"/>
          <w:szCs w:val="28"/>
          <w:lang w:val="uk-UA"/>
        </w:rPr>
      </w:pPr>
    </w:p>
    <w:p w:rsidR="00AD2C02" w:rsidRDefault="00AD2C02" w:rsidP="00AD2C02">
      <w:pPr>
        <w:tabs>
          <w:tab w:val="left" w:pos="3325"/>
        </w:tabs>
        <w:jc w:val="both"/>
        <w:rPr>
          <w:sz w:val="28"/>
          <w:szCs w:val="28"/>
        </w:rPr>
      </w:pPr>
    </w:p>
    <w:p w:rsidR="00AD2C02" w:rsidRDefault="00AD2C02" w:rsidP="00AD2C02">
      <w:pPr>
        <w:jc w:val="both"/>
        <w:rPr>
          <w:sz w:val="28"/>
          <w:szCs w:val="28"/>
          <w:lang w:val="uk-UA"/>
        </w:rPr>
      </w:pPr>
    </w:p>
    <w:p w:rsidR="00586B1A" w:rsidRPr="00AD2C02" w:rsidRDefault="00586B1A">
      <w:pPr>
        <w:rPr>
          <w:lang w:val="uk-UA"/>
        </w:rPr>
      </w:pPr>
    </w:p>
    <w:sectPr w:rsidR="00586B1A" w:rsidRPr="00AD2C02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5162"/>
    <w:multiLevelType w:val="multilevel"/>
    <w:tmpl w:val="D4AA2D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FDA4C39"/>
    <w:multiLevelType w:val="multilevel"/>
    <w:tmpl w:val="DCFA095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932480D"/>
    <w:multiLevelType w:val="multilevel"/>
    <w:tmpl w:val="AFC255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A1D1141"/>
    <w:multiLevelType w:val="multilevel"/>
    <w:tmpl w:val="5822884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ABF39D3"/>
    <w:multiLevelType w:val="multilevel"/>
    <w:tmpl w:val="47A62D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0940A0E"/>
    <w:multiLevelType w:val="multilevel"/>
    <w:tmpl w:val="D2DA8B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553291E"/>
    <w:multiLevelType w:val="multilevel"/>
    <w:tmpl w:val="5BF665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0735C64"/>
    <w:multiLevelType w:val="multilevel"/>
    <w:tmpl w:val="69600C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E894630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24F1FF5"/>
    <w:multiLevelType w:val="multilevel"/>
    <w:tmpl w:val="824406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42C182F"/>
    <w:multiLevelType w:val="multilevel"/>
    <w:tmpl w:val="FD0E89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8A52F9A"/>
    <w:multiLevelType w:val="multilevel"/>
    <w:tmpl w:val="BD0E7B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CAA69E2"/>
    <w:multiLevelType w:val="multilevel"/>
    <w:tmpl w:val="C310B158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0CB3B62"/>
    <w:multiLevelType w:val="multilevel"/>
    <w:tmpl w:val="B99AF0E8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0EC2622"/>
    <w:multiLevelType w:val="multilevel"/>
    <w:tmpl w:val="573E59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11C68C7"/>
    <w:multiLevelType w:val="multilevel"/>
    <w:tmpl w:val="BE30DC90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25D7159"/>
    <w:multiLevelType w:val="multilevel"/>
    <w:tmpl w:val="7BFE48B0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2F301DB"/>
    <w:multiLevelType w:val="multilevel"/>
    <w:tmpl w:val="A2984BBC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A11755A"/>
    <w:multiLevelType w:val="multilevel"/>
    <w:tmpl w:val="AC1AF2B4"/>
    <w:lvl w:ilvl="0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F743428"/>
    <w:multiLevelType w:val="multilevel"/>
    <w:tmpl w:val="3376BCF4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5C86DAF"/>
    <w:multiLevelType w:val="multilevel"/>
    <w:tmpl w:val="62FA6CCC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6E530A3"/>
    <w:multiLevelType w:val="multilevel"/>
    <w:tmpl w:val="1F8CA9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675B69CF"/>
    <w:multiLevelType w:val="multilevel"/>
    <w:tmpl w:val="E36C42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7FE35CD"/>
    <w:multiLevelType w:val="multilevel"/>
    <w:tmpl w:val="714261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1B277B1"/>
    <w:multiLevelType w:val="multilevel"/>
    <w:tmpl w:val="3020BDA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7751DDD"/>
    <w:multiLevelType w:val="multilevel"/>
    <w:tmpl w:val="CC3A79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BAE094C"/>
    <w:multiLevelType w:val="multilevel"/>
    <w:tmpl w:val="C71C15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C1C1385"/>
    <w:multiLevelType w:val="multilevel"/>
    <w:tmpl w:val="24BC86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C650CD"/>
    <w:multiLevelType w:val="multilevel"/>
    <w:tmpl w:val="307C88A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2C02"/>
    <w:rsid w:val="00527D0C"/>
    <w:rsid w:val="00586B1A"/>
    <w:rsid w:val="009E110C"/>
    <w:rsid w:val="00AD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D2C02"/>
    <w:pPr>
      <w:keepNext/>
      <w:suppressAutoHyphens/>
      <w:ind w:firstLine="540"/>
      <w:jc w:val="center"/>
      <w:outlineLvl w:val="2"/>
    </w:pPr>
    <w:rPr>
      <w:b/>
      <w:bCs/>
      <w:sz w:val="3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D2C02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AD2C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D2C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AD2C02"/>
    <w:pPr>
      <w:suppressAutoHyphens/>
      <w:ind w:firstLine="540"/>
    </w:pPr>
    <w:rPr>
      <w:sz w:val="28"/>
      <w:lang w:val="uk-UA" w:eastAsia="zh-CN"/>
    </w:rPr>
  </w:style>
  <w:style w:type="character" w:customStyle="1" w:styleId="a6">
    <w:name w:val="Основной текст с отступом Знак"/>
    <w:basedOn w:val="a0"/>
    <w:link w:val="a5"/>
    <w:semiHidden/>
    <w:rsid w:val="00AD2C0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Subtitle"/>
    <w:basedOn w:val="a"/>
    <w:link w:val="a8"/>
    <w:qFormat/>
    <w:rsid w:val="00AD2C02"/>
    <w:pPr>
      <w:jc w:val="center"/>
    </w:pPr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AD2C0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AD2C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2C02"/>
    <w:pPr>
      <w:widowControl w:val="0"/>
      <w:shd w:val="clear" w:color="auto" w:fill="FFFFFF"/>
      <w:spacing w:after="3480" w:line="374" w:lineRule="exact"/>
      <w:jc w:val="center"/>
    </w:pPr>
    <w:rPr>
      <w:b/>
      <w:bCs/>
      <w:sz w:val="26"/>
      <w:szCs w:val="26"/>
      <w:lang w:val="uk-UA" w:eastAsia="en-US"/>
    </w:rPr>
  </w:style>
  <w:style w:type="character" w:customStyle="1" w:styleId="31">
    <w:name w:val="Основной текст (3)_"/>
    <w:basedOn w:val="a0"/>
    <w:link w:val="32"/>
    <w:locked/>
    <w:rsid w:val="00AD2C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D2C02"/>
    <w:pPr>
      <w:widowControl w:val="0"/>
      <w:shd w:val="clear" w:color="auto" w:fill="FFFFFF"/>
      <w:spacing w:before="3480" w:line="322" w:lineRule="exact"/>
      <w:ind w:hanging="460"/>
      <w:jc w:val="center"/>
    </w:pPr>
    <w:rPr>
      <w:sz w:val="26"/>
      <w:szCs w:val="26"/>
      <w:lang w:val="uk-UA" w:eastAsia="en-US"/>
    </w:rPr>
  </w:style>
  <w:style w:type="character" w:customStyle="1" w:styleId="1">
    <w:name w:val="Заголовок №1_"/>
    <w:basedOn w:val="a0"/>
    <w:link w:val="10"/>
    <w:locked/>
    <w:rsid w:val="00AD2C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D2C02"/>
    <w:pPr>
      <w:widowControl w:val="0"/>
      <w:shd w:val="clear" w:color="auto" w:fill="FFFFFF"/>
      <w:spacing w:line="322" w:lineRule="exact"/>
      <w:ind w:hanging="340"/>
      <w:outlineLvl w:val="0"/>
    </w:pPr>
    <w:rPr>
      <w:sz w:val="26"/>
      <w:szCs w:val="26"/>
      <w:lang w:val="uk-UA" w:eastAsia="en-US"/>
    </w:rPr>
  </w:style>
  <w:style w:type="character" w:customStyle="1" w:styleId="a9">
    <w:name w:val="Основной текст_"/>
    <w:basedOn w:val="a0"/>
    <w:link w:val="11"/>
    <w:locked/>
    <w:rsid w:val="00AD2C02"/>
    <w:rPr>
      <w:rFonts w:ascii="Arial Unicode MS" w:eastAsia="Arial Unicode MS" w:hAnsi="Arial Unicode MS" w:cs="Arial Unicode MS"/>
      <w:sz w:val="21"/>
      <w:szCs w:val="21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9"/>
    <w:rsid w:val="00AD2C02"/>
    <w:pPr>
      <w:widowControl w:val="0"/>
      <w:shd w:val="clear" w:color="auto" w:fill="FFFFFF"/>
      <w:spacing w:before="60" w:line="250" w:lineRule="exact"/>
      <w:ind w:hanging="360"/>
    </w:pPr>
    <w:rPr>
      <w:rFonts w:ascii="Arial Unicode MS" w:eastAsia="Arial Unicode MS" w:hAnsi="Arial Unicode MS" w:cs="Arial Unicode MS"/>
      <w:sz w:val="21"/>
      <w:szCs w:val="21"/>
      <w:lang w:bidi="ru-RU"/>
    </w:rPr>
  </w:style>
  <w:style w:type="character" w:customStyle="1" w:styleId="21">
    <w:name w:val="Заголовок №2_"/>
    <w:basedOn w:val="a0"/>
    <w:link w:val="22"/>
    <w:locked/>
    <w:rsid w:val="00AD2C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AD2C02"/>
    <w:pPr>
      <w:widowControl w:val="0"/>
      <w:shd w:val="clear" w:color="auto" w:fill="FFFFFF"/>
      <w:spacing w:line="638" w:lineRule="exact"/>
      <w:outlineLvl w:val="1"/>
    </w:pPr>
    <w:rPr>
      <w:b/>
      <w:bCs/>
      <w:sz w:val="26"/>
      <w:szCs w:val="26"/>
      <w:lang w:val="uk-UA" w:eastAsia="en-US"/>
    </w:rPr>
  </w:style>
  <w:style w:type="character" w:customStyle="1" w:styleId="4">
    <w:name w:val="Основной текст (4)_"/>
    <w:basedOn w:val="a0"/>
    <w:link w:val="40"/>
    <w:locked/>
    <w:rsid w:val="00AD2C0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2C02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sz w:val="26"/>
      <w:szCs w:val="26"/>
      <w:lang w:val="uk-UA" w:eastAsia="en-US"/>
    </w:rPr>
  </w:style>
  <w:style w:type="paragraph" w:customStyle="1" w:styleId="23">
    <w:name w:val="Основной текст2"/>
    <w:basedOn w:val="a"/>
    <w:rsid w:val="00AD2C02"/>
    <w:pPr>
      <w:widowControl w:val="0"/>
      <w:shd w:val="clear" w:color="auto" w:fill="FFFFFF"/>
      <w:spacing w:line="211" w:lineRule="exact"/>
      <w:ind w:hanging="240"/>
    </w:pPr>
    <w:rPr>
      <w:rFonts w:ascii="Century Schoolbook" w:eastAsia="Century Schoolbook" w:hAnsi="Century Schoolbook" w:cs="Century Schoolbook"/>
      <w:sz w:val="18"/>
      <w:szCs w:val="18"/>
      <w:lang w:val="uk-UA" w:eastAsia="en-US"/>
    </w:rPr>
  </w:style>
  <w:style w:type="character" w:customStyle="1" w:styleId="24">
    <w:name w:val="Основной текст (2) + Не полужирный"/>
    <w:basedOn w:val="2"/>
    <w:rsid w:val="00AD2C02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3">
    <w:name w:val="Основной текст (3) + Полужирный"/>
    <w:basedOn w:val="31"/>
    <w:rsid w:val="00AD2C02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4Exact">
    <w:name w:val="Основной текст (4) Exact"/>
    <w:basedOn w:val="a0"/>
    <w:rsid w:val="00AD2C02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5"/>
      <w:u w:val="none"/>
      <w:effect w:val="none"/>
    </w:rPr>
  </w:style>
  <w:style w:type="character" w:customStyle="1" w:styleId="BookmanOldStyle">
    <w:name w:val="Подпись к картинке + Bookman Old Style"/>
    <w:aliases w:val="7,5 pt,Не полужирный,Интервал 0 pt Exact,Основной текст + 7,Полужирный,Основной текст + 14 pt"/>
    <w:basedOn w:val="a9"/>
    <w:rsid w:val="00AD2C02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8pt">
    <w:name w:val="Основной текст (3) + 8 pt"/>
    <w:basedOn w:val="a0"/>
    <w:rsid w:val="00AD2C02"/>
    <w:rPr>
      <w:rFonts w:ascii="Arial" w:eastAsia="Arial" w:hAnsi="Arial" w:cs="Arial" w:hint="default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aa">
    <w:name w:val="Основной текст + Полужирный"/>
    <w:basedOn w:val="a9"/>
    <w:rsid w:val="00AD2C0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ab">
    <w:name w:val="Основной текст + Курсив"/>
    <w:basedOn w:val="a9"/>
    <w:rsid w:val="00AD2C02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z w:val="18"/>
      <w:szCs w:val="18"/>
    </w:rPr>
  </w:style>
  <w:style w:type="character" w:customStyle="1" w:styleId="214pt">
    <w:name w:val="Основний текст (2) + 14 pt"/>
    <w:aliases w:val="Напівжирний"/>
    <w:basedOn w:val="a0"/>
    <w:rsid w:val="00AD2C0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25">
    <w:name w:val="Основний текст (2) + Напівжирний"/>
    <w:basedOn w:val="a0"/>
    <w:rsid w:val="00AD2C0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12512</Words>
  <Characters>7132</Characters>
  <Application>Microsoft Office Word</Application>
  <DocSecurity>0</DocSecurity>
  <Lines>59</Lines>
  <Paragraphs>39</Paragraphs>
  <ScaleCrop>false</ScaleCrop>
  <Company/>
  <LinksUpToDate>false</LinksUpToDate>
  <CharactersWithSpaces>19605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2017-11-24T00:11:00Z</dcterms:created>
  <dcterms:modified xsi:type="dcterms:W3CDTF">2017-11-24T00:11:00Z</dcterms:modified>
</cp:coreProperties>
</file>