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83" w:rsidRDefault="00592A83" w:rsidP="00592A83">
      <w:pPr>
        <w:widowControl/>
        <w:autoSpaceDE/>
        <w:autoSpaceDN/>
        <w:adjustRightInd/>
        <w:jc w:val="center"/>
        <w:rPr>
          <w:b/>
          <w:bCs/>
          <w:color w:val="000000"/>
          <w:sz w:val="27"/>
          <w:szCs w:val="27"/>
          <w:lang w:val="ru-RU"/>
        </w:rPr>
      </w:pPr>
      <w:r>
        <w:rPr>
          <w:b/>
          <w:bCs/>
          <w:color w:val="000000"/>
          <w:sz w:val="27"/>
          <w:szCs w:val="27"/>
          <w:lang w:val="ru-RU"/>
        </w:rPr>
        <w:t>Лекція 15</w:t>
      </w:r>
    </w:p>
    <w:p w:rsidR="00592A83" w:rsidRDefault="00592A83" w:rsidP="00592A83">
      <w:pPr>
        <w:widowControl/>
        <w:autoSpaceDE/>
        <w:autoSpaceDN/>
        <w:adjustRightInd/>
        <w:jc w:val="center"/>
        <w:rPr>
          <w:bCs/>
          <w:i/>
          <w:color w:val="000000"/>
          <w:sz w:val="27"/>
          <w:szCs w:val="27"/>
          <w:lang w:val="ru-RU"/>
        </w:rPr>
      </w:pPr>
      <w:r w:rsidRPr="00592A83">
        <w:rPr>
          <w:bCs/>
          <w:i/>
          <w:color w:val="000000"/>
          <w:sz w:val="27"/>
          <w:szCs w:val="27"/>
          <w:lang w:val="ru-RU"/>
        </w:rPr>
        <w:t>Тема</w:t>
      </w:r>
      <w:r>
        <w:rPr>
          <w:bCs/>
          <w:i/>
          <w:color w:val="000000"/>
          <w:sz w:val="27"/>
          <w:szCs w:val="27"/>
          <w:lang w:val="ru-RU"/>
        </w:rPr>
        <w:t>:</w:t>
      </w:r>
      <w:r>
        <w:rPr>
          <w:bCs/>
          <w:color w:val="000000"/>
          <w:sz w:val="27"/>
          <w:szCs w:val="27"/>
          <w:lang w:val="ru-RU"/>
        </w:rPr>
        <w:t>Захворювання та гі</w:t>
      </w:r>
      <w:proofErr w:type="gramStart"/>
      <w:r>
        <w:rPr>
          <w:bCs/>
          <w:color w:val="000000"/>
          <w:sz w:val="27"/>
          <w:szCs w:val="27"/>
          <w:lang w:val="ru-RU"/>
        </w:rPr>
        <w:t>г</w:t>
      </w:r>
      <w:proofErr w:type="gramEnd"/>
      <w:r>
        <w:rPr>
          <w:bCs/>
          <w:color w:val="000000"/>
          <w:sz w:val="27"/>
          <w:szCs w:val="27"/>
          <w:lang w:val="ru-RU"/>
        </w:rPr>
        <w:t>ієна органа слуху</w:t>
      </w:r>
    </w:p>
    <w:p w:rsidR="00592A83" w:rsidRPr="00592A83" w:rsidRDefault="00592A83" w:rsidP="00592A83">
      <w:pPr>
        <w:widowControl/>
        <w:autoSpaceDE/>
        <w:autoSpaceDN/>
        <w:adjustRightInd/>
        <w:jc w:val="center"/>
        <w:rPr>
          <w:bCs/>
          <w:i/>
          <w:color w:val="000000"/>
          <w:sz w:val="27"/>
          <w:szCs w:val="27"/>
        </w:rPr>
      </w:pPr>
    </w:p>
    <w:p w:rsidR="00592A83" w:rsidRDefault="00592A83" w:rsidP="00592A83">
      <w:pPr>
        <w:widowControl/>
        <w:autoSpaceDE/>
        <w:autoSpaceDN/>
        <w:adjustRightInd/>
        <w:jc w:val="center"/>
        <w:rPr>
          <w:b/>
          <w:bCs/>
          <w:color w:val="000000"/>
          <w:sz w:val="27"/>
          <w:szCs w:val="27"/>
          <w:lang w:val="ru-RU"/>
        </w:rPr>
      </w:pPr>
      <w:r>
        <w:rPr>
          <w:b/>
          <w:bCs/>
          <w:color w:val="000000"/>
          <w:sz w:val="27"/>
          <w:szCs w:val="27"/>
          <w:lang w:val="ru-RU"/>
        </w:rPr>
        <w:t>ПЛАН</w:t>
      </w:r>
    </w:p>
    <w:p w:rsidR="00592A83" w:rsidRDefault="00592A83" w:rsidP="00592A83">
      <w:pPr>
        <w:widowControl/>
        <w:autoSpaceDE/>
        <w:autoSpaceDN/>
        <w:adjustRightInd/>
        <w:rPr>
          <w:b/>
          <w:bCs/>
          <w:color w:val="000000"/>
          <w:sz w:val="28"/>
          <w:szCs w:val="27"/>
          <w:lang w:val="ru-RU" w:eastAsia="ru-RU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</w:rPr>
        <w:t>I.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</w:rPr>
        <w:t>Слуховий аналізатор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Структурно-функціональна характеристика слухового аналізатора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1.1 Будова органу слуху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1.2 Рецептори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1.3 Провідні шляхи слухового аналізатора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1.4 Корковий (центральний) відділ слухового аналізатора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 Вікові особливості слухового аналізатора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 Гігієна слухового аналізатора</w:t>
      </w:r>
    </w:p>
    <w:p w:rsidR="00592A83" w:rsidRDefault="00592A83" w:rsidP="00592A83">
      <w:pPr>
        <w:widowControl/>
        <w:autoSpaceDE/>
        <w:autoSpaceDN/>
        <w:adjustRightInd/>
        <w:rPr>
          <w:b/>
          <w:bCs/>
          <w:color w:val="000000"/>
          <w:sz w:val="28"/>
          <w:szCs w:val="27"/>
          <w:lang w:val="ru-RU" w:eastAsia="ru-RU"/>
        </w:rPr>
      </w:pPr>
    </w:p>
    <w:p w:rsidR="00592A83" w:rsidRPr="00592A83" w:rsidRDefault="00592A83" w:rsidP="00592A83">
      <w:pPr>
        <w:widowControl/>
        <w:autoSpaceDE/>
        <w:autoSpaceDN/>
        <w:adjustRightInd/>
        <w:rPr>
          <w:bCs/>
          <w:color w:val="000000"/>
          <w:sz w:val="28"/>
          <w:szCs w:val="27"/>
          <w:lang w:val="ru-RU" w:eastAsia="ru-RU"/>
        </w:rPr>
      </w:pPr>
      <w:r w:rsidRPr="00592A83">
        <w:rPr>
          <w:bCs/>
          <w:color w:val="000000"/>
          <w:sz w:val="28"/>
          <w:szCs w:val="27"/>
          <w:lang w:val="ru-RU" w:eastAsia="ru-RU"/>
        </w:rPr>
        <w:t>4. Захворювання органа слуху</w:t>
      </w:r>
    </w:p>
    <w:p w:rsidR="00592A83" w:rsidRDefault="00592A83" w:rsidP="00592A83">
      <w:pPr>
        <w:widowControl/>
        <w:autoSpaceDE/>
        <w:autoSpaceDN/>
        <w:adjustRightInd/>
        <w:rPr>
          <w:b/>
          <w:bCs/>
          <w:color w:val="000000"/>
          <w:sz w:val="28"/>
          <w:szCs w:val="27"/>
          <w:lang w:val="ru-RU" w:eastAsia="ru-RU"/>
        </w:rPr>
      </w:pPr>
    </w:p>
    <w:p w:rsidR="00592A83" w:rsidRDefault="00592A83" w:rsidP="00592A83">
      <w:pPr>
        <w:widowControl/>
        <w:autoSpaceDE/>
        <w:autoSpaceDN/>
        <w:adjustRightInd/>
        <w:rPr>
          <w:b/>
          <w:bCs/>
          <w:color w:val="000000"/>
          <w:sz w:val="28"/>
          <w:szCs w:val="27"/>
          <w:lang w:val="ru-RU" w:eastAsia="ru-RU"/>
        </w:rPr>
      </w:pPr>
    </w:p>
    <w:p w:rsidR="00592A83" w:rsidRDefault="00592A83" w:rsidP="00592A83">
      <w:pPr>
        <w:widowControl/>
        <w:autoSpaceDE/>
        <w:autoSpaceDN/>
        <w:adjustRightInd/>
        <w:rPr>
          <w:color w:val="000000"/>
          <w:sz w:val="28"/>
          <w:szCs w:val="27"/>
          <w:shd w:val="clear" w:color="auto" w:fill="FFFFFF"/>
          <w:lang w:val="ru-RU" w:eastAsia="ru-RU"/>
        </w:rPr>
      </w:pPr>
      <w:r w:rsidRPr="00592A83">
        <w:rPr>
          <w:b/>
          <w:bCs/>
          <w:color w:val="000000"/>
          <w:sz w:val="28"/>
          <w:szCs w:val="27"/>
          <w:lang w:val="ru-RU" w:eastAsia="ru-RU"/>
        </w:rPr>
        <w:t>1.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b/>
          <w:bCs/>
          <w:color w:val="000000"/>
          <w:sz w:val="28"/>
          <w:szCs w:val="27"/>
          <w:lang w:val="ru-RU" w:eastAsia="ru-RU"/>
        </w:rPr>
        <w:t>Структурно-функціональна характеристика слухового аналізатора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Слуховий аналізатор - це другий за значенням аналізатор в забезпеченні адаптивних реакцій 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ізнавальної діяльності Людини. Його особлива роль у людини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пов'язана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з членороздільної промовою. Слухове сприйняття - основа членороздільної мови. Дитина, яка втратила слух у ранньому дитинстві, втрачає і мовну здатність, хоч весь артикуляційний апарат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у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неї залишається непорушеним.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Адекватним подразником слухового аналізатора є звуки.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Рецепторний (перефі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іческіх) відділ слухового аналізатора, що перетворює енергію звукових хвиль в енергію нервового збудження, представлений рецепторними волосовими клітинами кортиева органу (орган Корті), що знаходяться в равлику.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Слухові рецептори (фонорецептори) відносяться до механорецепторів, є вторинними 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представлен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 внутрішніми і зовнішніми волосовими клітинами. У людини приблизно 3500 внутрішніх і 20000наружних волоскових клітин, які розташовані на основній мемране всередині середнього каналу внутрішнього вуха.</w:t>
      </w:r>
      <w:r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>1.1 Будова органу слуху</w:t>
      </w:r>
      <w:r w:rsidRPr="00592A83">
        <w:rPr>
          <w:color w:val="000000"/>
          <w:sz w:val="28"/>
          <w:lang w:val="ru-RU" w:eastAsia="ru-RU"/>
        </w:rPr>
        <w:t> </w:t>
      </w:r>
      <w:r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Внутрішнє вух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о-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(звукосприймальний апарат), середнє вухо (звукопередающій апарат) і зовнішнє вухо (звукоулавлівающій апарат) об'єднуються в поняття орган слуху. (Рис.1)</w:t>
      </w:r>
      <w:r w:rsidRPr="00592A83">
        <w:rPr>
          <w:color w:val="000000"/>
          <w:sz w:val="28"/>
          <w:lang w:val="ru-RU" w:eastAsia="ru-RU"/>
        </w:rPr>
        <w:t> </w:t>
      </w:r>
      <w:r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br/>
      </w:r>
      <w:r w:rsidRPr="00592A83">
        <w:rPr>
          <w:noProof/>
          <w:sz w:val="28"/>
          <w:szCs w:val="24"/>
          <w:lang w:val="ru-RU" w:eastAsia="ru-RU"/>
        </w:rPr>
        <w:drawing>
          <wp:inline distT="0" distB="0" distL="0" distR="0">
            <wp:extent cx="3829050" cy="2533650"/>
            <wp:effectExtent l="19050" t="0" r="0" b="0"/>
            <wp:docPr id="1" name="Рисунок 1" descr="http://gendocs.ru/gendocs/docs/6/5269/conv_1/file1_html_67d057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ndocs.ru/gendocs/docs/6/5269/conv_1/file1_html_67d057e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Рис.1 Будова органу слуху: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1 - вушна раковина, 2 - зовнішній слуховий прохід, 3 - барабанна перетинка, 4 - молоточок, 5 - ковадло, 6 - стремінце, 7 - равлик, 8 - отолітового апарату, 9 -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івкруглі канали, 10 - євстахієву труба, 11 - слуховий нерв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-Зовнішнє вухо складається з вушної раковини і зовнішнього слухового проходу. Забезпечує уловлювання звуків, концентрацію їх у напрямі зовнішнього слухового проходу і посилення інтенсивності звуків. Крім того структури зовнішнього вуха виконують захисну функцію, охороняючи барабанну перетинку від механічних і температурних впливів зовнішнього середовища.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На межі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м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іж зовнішнім і середнім вухом знаходиться барабанна перетинка. - Тонка сполучнотканинна пластинка, товщиною близько 0,1 мм, зовні вкрита епітелієм, а зсередини слизовою оболонкою.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Барабанна перетинка розташована похило і починає коливатися, коли на неї падають з боку зовнішнього слухового ходу звукові коливання. Барабанна перетинка не має власного періоду коливання, вона коливається при якому звукові відповідно до його довжини хвилі.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Середнє вухо складається із барабанної порожнини. У ній знаходиться ланцюг слухових кісточок: молоточок, ковадло і стремено.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Рукоятка молоточка зростається з барабанною перетинкою, а його головка утворює суглоб з ковадлом, яка також з'єднується суглобом з головкою стремена.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На медіальній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ст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інці барабанної порожнини знаходяться отвори: вікно 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 xml:space="preserve">передодня (овальне) і вікно равлики (круглий).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ідстава стремени закриває вікно передодня, провідне в порожнину внутрішнього вуха, а вікно равлики затягнуте вторинною барабанною перетинкою. Барабанна порожнина з'єднується з носоглоткою за допомогою слухової,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або євстахіє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во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ї, труби. Через неї з носоглотки в порожнину середнього вуха потрапляє повітря, завдяки чому вирівнюється тиск на барабанну перетинку з боку зовнішнього слухового проходу і барабанної порожнини.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Внутрішнє вухо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порожнисте кісткове утворення в скроневої кістки, розділене на кісткові канали і порожнини, які містять рецепторний апарат слухового і стаокінетіческого (вестибулярного) аналізаторів.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Внутрішнє вухо знаходиться у товщі кам'янистої частини скроневої кістки і складається з системи сполучених один з одним кісткових каналів - кісткового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іринту, в якому розташований перетинчастий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іринт. Обриси кісткового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іринту майже повністю повторюють обриси перетинчастого. Прості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між кістковим і перетинчастим лабіринтом, зване перилімфатична, заповнене рідиною - перилимфой, яка по складу подібна з цереброспінальної рідиною. Перетинчастий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іринт занурений в перилімфою, він прикріплений до стінок кісткового футляра сполучнотканинними тяжами і заповнений рідиною - ендолімфою, за складом кілька відрізняється від перилімфою. Перилімфатична прості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пов'язане з субарахноїдальним вузьким кістковим каналом - водопроводом равлики. Ендолімфатичне прості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замкнуто, має сліпе випинання, що виходить за межі внутрішнього вуха і скроневої кістки - водопровід передодня. Останній закінчується ендолімфатичним мішечком, закладеним в товщі твердої мозкової оболонки на задній поверхні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іраміди скроневої кістки.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Кістковий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іринт (рис.2) складається з трьох відділів: передодня, півколових каналів і равлики. Переддень утворює центральну частину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іринту. Кзади воно переходить в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івкруглі канали, а кпереди - в равлика. Внутрішня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ст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інка порожнини присінка звернена до задньої черепній ямці і становить дно внутрішнього слухового проходу. Її поверхня ділиться невеликим кістковим гребнем на дві частини, одна з яких називається сферичним поглибленням, а інша - еліптичним поглибленням. У сферичному поглибленні розташований перетинчастий сферичний мішечок, з'єднаний з равликів ходом; в еліптичному - еліптичний мішечок, куди впадають кінці перетинчастих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івколових каналів. У серединній стінці обох поглиблень розташовані групи дрібних отворів, призначених для гілочок вестибулярної частини переддверно-улітковий нерва. Зовнішня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ст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інка переддвер'я має два вікна - вікно передодня і вікно равлики, звернені до барабанної порожнини.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івкруглі канали розташовані в трьох майже перпендикулярних один до одного площинах. По розташуванню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кістки розрізняють: верхній (фронтальний), або передній, задній (сагітальний) і латеральний (горизонтальний) канали.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noProof/>
          <w:sz w:val="28"/>
          <w:szCs w:val="24"/>
          <w:lang w:val="ru-RU" w:eastAsia="ru-RU"/>
        </w:rPr>
        <w:lastRenderedPageBreak/>
        <w:drawing>
          <wp:inline distT="0" distB="0" distL="0" distR="0">
            <wp:extent cx="3838575" cy="2971800"/>
            <wp:effectExtent l="19050" t="0" r="9525" b="0"/>
            <wp:docPr id="2" name="Рисунок 2" descr="http://gendocs.ru/gendocs/docs/6/5269/conv_1/file1_html_m1a7073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ndocs.ru/gendocs/docs/6/5269/conv_1/file1_html_m1a70738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Рис.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2.Общая схема кісткового і знаходиться в ньому перетинчастого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іринту: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i/>
          <w:iCs/>
          <w:color w:val="000000"/>
          <w:sz w:val="28"/>
          <w:szCs w:val="27"/>
          <w:lang w:val="ru-RU" w:eastAsia="ru-RU"/>
        </w:rPr>
        <w:t>/-Кість; 2 -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порожнина середнього вуха;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3 -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стремено;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i/>
          <w:iCs/>
          <w:color w:val="000000"/>
          <w:sz w:val="28"/>
          <w:szCs w:val="27"/>
          <w:lang w:val="ru-RU" w:eastAsia="ru-RU"/>
        </w:rPr>
        <w:t>4 -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вікно передодня; 5 - вікно равлики;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6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равлик; 7 і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8 -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отолитовой апарат (7 - саккулус або круглий мішечок;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8 -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утрікулус, або овальний мішечок);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9, 10и 11 -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івкруглі канали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12 -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простір між кістковим і перетинчастий лабіринт, заповнений перилимфой.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Кісткова завитка являє собою звивистою канал, який відходить від передодня; він спірально 2,5 рази огинає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свою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горизонтальну вісь (кістковий стрижень) і поступово звужується до верхівки. Навколо кісткового стрижня спірально звивається вузька кісткова пластинка, до якої міцно прикріплена продовжує її сполучна перетинка - базальна мембрана, складова нижню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ст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інку перетинчастого каналу (улітковий ходу). Крім того, від кісткової спіральної пластинки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ід гострим кутом латерально догори відходить тонка сполучнотканинна перетинка - переддверно (вестибулярна) мембрана, звана також рейсснеровой мембраною; вона становить верхню стінку улітковий ходу. Образующееся між базальної і вестибулярної мембраною прості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із зовнішнього боку обмежене сполучнотканинної платівкою, прилеглої до кісткової стінки равлики. Це прості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називається улітковий ходом (протоком); воно заповнене ендолімфою. Догори і донизу від нього знаходяться перилімфатична простору. Нижня називається барабанної сходами, верхнє - сходами передодня. Сходи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на верх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івці завитки з'єднуються один з одним отвором равлики. Стрижень равлики пронизаний поздовжніми кільцями,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через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як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 проходять нервові волокна.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По периферії стрижня тягнеться спірально її обвиває канал, в ньому містяться нервові клітини, що утворюють спіральний вузол равлики).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До кістковому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іринті з черепа веде внутрішній слуховий прохід, в якому проходять переддверно-улітковий і 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>лицьової нерви.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Перетинчастий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лаб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іринт складається з двох мішечків присінку, трьох півколових проток, протоки равлики, водопроводів передодня і равлики.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Вс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 ці відділи перетинчастого лабіринту являють собою систему сполучених один з одним утворень.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1.2 Рецептори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У перетинкової лабіринті волокна переддверно-улітковий нерва закінчуються в нейроепителиальние волоскових клітинах (рецепторах), що перебувають у певних місцях. П'ять рецепторів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ідносяться до вестибулярному аналізатору, з них три розташовані в ампулах півколових каналів і називаються ампулярной гребінцями, а два знаходяться в мішечках і носять назву плям. Один рецептор є слуховим, він розташовується на основній мембрані равлики і називається кортиевого (спіральним) органом (рис.3). У внутрішньому вусі розташовані рецептори слухового і статокінетичного аналізаторів. Рецепторний (звукосприймальний) апарат слухового аналізатора знаходиться в равлику і представлений волосовими клітинами спірального (Кортиєва) органу. Равлик і ув'язнений в ній рецепторний апарат слухового аналізатора називаються кохлеарним апаратом. Звукові коливання, що виникають в пові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тр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і, передаються через зовнішній слуховий прохід, барабанну перетинку і ланцюг слухових кісточок на вестибулярне вікно лабіринту, викликають хвилеподібні переміщення перилімфою, які, поширюючись, передаються на спіральний орган. Рецепторний апарат статокінетичного аналізатора, розташований в напівкружних каналах 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м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ішечках передодня, носить назву вестибулярного апарату.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noProof/>
          <w:sz w:val="28"/>
          <w:szCs w:val="24"/>
          <w:lang w:val="ru-RU" w:eastAsia="ru-RU"/>
        </w:rPr>
        <w:drawing>
          <wp:inline distT="0" distB="0" distL="0" distR="0">
            <wp:extent cx="4057650" cy="1857375"/>
            <wp:effectExtent l="19050" t="0" r="0" b="0"/>
            <wp:docPr id="3" name="Рисунок 3" descr="http://gendocs.ru/gendocs/docs/6/5269/conv_1/file1_html_d0152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endocs.ru/gendocs/docs/6/5269/conv_1/file1_html_d01524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Рис. 3 Схема будови кортиева органу: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1-основна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пластинка; 2 - кісткова спіральна пластинка; 3 - спіральний канал;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4-нервові волокна; S-стовпові клітини, що утворюють тунель (6); 7-слухові, чи волоскові, клітини; 8-опорні клітини; 9-покривна пластинка.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1.1.3 Провідні шляхи слухового аналізатора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Провідні шляхи від рецептора до кори великих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івкуль, складають 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>провідникової відділ слухового аналізатора.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Провідникової відділ слухового аналізатора представлений перефі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іческіх біполярним нейроном, розташованим в спіральному ганглії равлики (перший нейрон). Волокна слухового або (кохлеарного) нерва, утворені аксонами нейронів спірального ганглія, закінчуються на клітинах ядер кохлеарного комплексу довгастого мозку (другий нейрон). Потім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ісля часткового перехрестя волокна йдуть у медіальне колінчаті тіло метаталамус, де знову відбувається перемикання (третій нейрон), звідси збудження надходить у кору (четвертий) нейрон.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У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медіальних (внутрішніх) колінчастих тілах, а також у нижніх горбах четверохолмія розташовуються центри рефлекторних рухових реакцій, що виникають при дії звуку.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^ Рис.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b/>
          <w:bCs/>
          <w:color w:val="000000"/>
          <w:sz w:val="28"/>
          <w:szCs w:val="27"/>
          <w:lang w:val="ru-RU" w:eastAsia="ru-RU"/>
        </w:rPr>
        <w:t>4Схема провідних шляхів слухового аналізатора: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noProof/>
          <w:sz w:val="28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00425" cy="4210050"/>
            <wp:effectExtent l="19050" t="0" r="9525" b="0"/>
            <wp:wrapSquare wrapText="bothSides"/>
            <wp:docPr id="4" name="Рисунок 2" descr="http://gendocs.ru/gendocs/docs/6/5269/conv_1/file1_html_52d54d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ndocs.ru/gendocs/docs/6/5269/conv_1/file1_html_52d54dec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i/>
          <w:iCs/>
          <w:color w:val="000000"/>
          <w:sz w:val="28"/>
          <w:szCs w:val="27"/>
          <w:lang w:val="ru-RU" w:eastAsia="ru-RU"/>
        </w:rPr>
        <w:t>1 -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рецептори кортиева органу;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2 -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тіла біполярних нейронів;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3 -</w:t>
      </w:r>
      <w:r w:rsidRPr="00592A83">
        <w:rPr>
          <w:color w:val="000000"/>
          <w:sz w:val="28"/>
          <w:lang w:val="ru-RU" w:eastAsia="ru-RU"/>
        </w:rPr>
        <w:t> 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ул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ітковий нерв;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4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ядра довгастого мозку, де 'розташовані тіла другого нейрона провідних шляхів; 5 - внутрішнє колінчаті тіло, де починається третій нейрон основних провідних шляхів;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6 •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верхня поверхня скроневої долі кори великих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івкуль (нижня стінка поперечної щілини), де закінчується третій нейрон; 7 - нервові волокна, що зв'язують обидва внутрішніх колінчастих тіла;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8 -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задні горби четверохолмія;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i/>
          <w:iCs/>
          <w:color w:val="000000"/>
          <w:sz w:val="28"/>
          <w:szCs w:val="27"/>
          <w:lang w:val="ru-RU" w:eastAsia="ru-RU"/>
        </w:rPr>
        <w:t>9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початок еферентних шляхів, що йдуть від четверохолмия.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1.4 Корковий (центральний) відділ слухового аналізатора</w:t>
      </w:r>
      <w:proofErr w:type="gramStart"/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К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ірковий, або центральний, відділ слухового аналізатора знаходиться у верхній частині скроневої частки великого мозку (верхня скронева) звивина, поля 41 і 42 по Бродмону). Важливе значення для функції слухового </w:t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 xml:space="preserve">аналізатора мають поперечні скроневі забезпечують регуляцію діяльності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вс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іх рівнів звивини (звивини) Гешля. Спостереження показали, що при двосторонньому руйнуванні зазначених полі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настає повна глухота. Однак у тих випадках, коли поразка обмежується однією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івкулею, може наступити невелике і нерідко лише тимчасове зниження слуху. Це пояснюється тим, що провідні шляхи слухового аналізатора неповністю перехрещуються. До того ж обидва внутрішніх колінчастих тіла пов'язані між собою проміжними нейронами,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через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як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 імпульси можуть переходити з правої сторони на ліву і назад. В результаті кіркові клітини кожного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івкулі отримують імпульси з обох кортиевого органів.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Слухова сенсорна система доповнюється механізмами зворотного зв'язку, що забезпечують регуляцію діяльності всіх рівнів слухового аналізатора за участю спадних шляхів. Такі шляхи починаються від клітин слухової кори, перемикаючись послідовно в медіальних колінчастих тілах метаталамус, задніх (нижніх)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горбах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четверохолмия, в ядрах кохлеарного комплексу. Входячи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до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складу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слухового нерва, відцентрові волокна досягають волоскових клітин кортиева органу і налаштовують їх на сприйняття опрелеленних звукових сигналів.</w:t>
      </w:r>
      <w:r w:rsidRPr="00592A83">
        <w:rPr>
          <w:color w:val="000000"/>
          <w:sz w:val="28"/>
          <w:lang w:val="ru-RU" w:eastAsia="ru-RU"/>
        </w:rPr>
        <w:t> </w:t>
      </w:r>
      <w:r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^ 2.</w:t>
      </w:r>
      <w:r w:rsidRPr="00592A83">
        <w:rPr>
          <w:color w:val="000000"/>
          <w:sz w:val="28"/>
          <w:lang w:val="ru-RU" w:eastAsia="ru-RU"/>
        </w:rPr>
        <w:t> </w:t>
      </w:r>
      <w:proofErr w:type="gramStart"/>
      <w:r w:rsidRPr="00592A83">
        <w:rPr>
          <w:b/>
          <w:bCs/>
          <w:color w:val="000000"/>
          <w:sz w:val="28"/>
          <w:szCs w:val="27"/>
          <w:lang w:val="ru-RU" w:eastAsia="ru-RU"/>
        </w:rPr>
        <w:t>В</w:t>
      </w:r>
      <w:proofErr w:type="gramEnd"/>
      <w:r w:rsidRPr="00592A83">
        <w:rPr>
          <w:b/>
          <w:bCs/>
          <w:color w:val="000000"/>
          <w:sz w:val="28"/>
          <w:szCs w:val="27"/>
          <w:lang w:val="ru-RU" w:eastAsia="ru-RU"/>
        </w:rPr>
        <w:t>і</w:t>
      </w:r>
      <w:proofErr w:type="gramStart"/>
      <w:r w:rsidRPr="00592A83">
        <w:rPr>
          <w:b/>
          <w:bCs/>
          <w:color w:val="000000"/>
          <w:sz w:val="28"/>
          <w:szCs w:val="27"/>
          <w:lang w:val="ru-RU" w:eastAsia="ru-RU"/>
        </w:rPr>
        <w:t>ков</w:t>
      </w:r>
      <w:proofErr w:type="gramEnd"/>
      <w:r w:rsidRPr="00592A83">
        <w:rPr>
          <w:b/>
          <w:bCs/>
          <w:color w:val="000000"/>
          <w:sz w:val="28"/>
          <w:szCs w:val="27"/>
          <w:lang w:val="ru-RU" w:eastAsia="ru-RU"/>
        </w:rPr>
        <w:t>і особливості слухового аналізатора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Вухо новонародженого в загальних рисах морфологічно розвинене, але є деякі особливості: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Зовнішній слуховий прохід короткий;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Барабанна перетинка має майже такі ж розміри як у дорослого, але розташована більш горизонтально;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Слухова труба коротка і широка; -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- Середнє вухо до народження безповітряного, воно заповнене слизової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ідиною;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- Після народження барабанна порожнина через слухову трубу поступово (протягом місяця) заповнюється повітрям, чому сприяють дихальні і ковтальні руху.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Звукова чутливість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Реакція на сильні звуки відзначається ще у плода. В останні місяці внутрішньоутробного розвитку звукові подразнення можуть викликати ворушіння плода.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Реакція на звук у вигляді здригування відзначається не тільки у доношених але і недоношених новонароджених. Іноді вона супроводжується змінам дихання, закриванням очей, відкриванням рота, появою пульсації джерельця.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Для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досл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ідження слуху новонароджених застосовується реєстрація рухів століття у відповідь на звук. Визначають також інтенсивності звуків, що викликають електроенцефалографічну реакцію пробудження у сплячої дитини або поява на ЕЕГ так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званого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вертекс-потенціалу.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 xml:space="preserve">Новонароджені повертають голову і очі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бік джерела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звуку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, тобто володіють елементами просторового слуху. Умовний захисний (мігательний) рефлекс на звукове подразнення утворюється в кінці 1-го місяця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ісля народження.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Диференціювання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ізних звуків, наприклад, гудка і звуку дзвіночка, можливо на 3-му місяці.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З перших днів після народження найнижчі пороги звукової чутливості лежать в області середніх звукових частот (1000 Гц). Пороги на низькі частоти менше, ніж на високі. У процесі онтогенезу відбувається поступове зменшення порогів, що вказує на збільшення звукової чутливості.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Найменша величина порогів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ідчуття звуків досягається в 14-19 років. У порівнянні з цим віком слухова чутливість нижче як у дітей більш молодшого віку, так і у людей старше 20 років.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У розвитку мовного і музичного слуху велике значення має спілкування з дорослими. Таке тренування сприяє розвитку слуху і збагаченню словникового запасу дітей. Велике значення має також музичне виховання.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b/>
          <w:bCs/>
          <w:color w:val="000000"/>
          <w:sz w:val="28"/>
          <w:szCs w:val="27"/>
          <w:lang w:val="ru-RU" w:eastAsia="ru-RU"/>
        </w:rPr>
        <w:t>^ 3.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b/>
          <w:bCs/>
          <w:color w:val="000000"/>
          <w:sz w:val="28"/>
          <w:szCs w:val="27"/>
          <w:lang w:val="ru-RU" w:eastAsia="ru-RU"/>
        </w:rPr>
        <w:t>Гігіє</w:t>
      </w:r>
      <w:proofErr w:type="gramStart"/>
      <w:r w:rsidRPr="00592A83">
        <w:rPr>
          <w:b/>
          <w:bCs/>
          <w:color w:val="000000"/>
          <w:sz w:val="28"/>
          <w:szCs w:val="27"/>
          <w:lang w:val="ru-RU" w:eastAsia="ru-RU"/>
        </w:rPr>
        <w:t>на</w:t>
      </w:r>
      <w:proofErr w:type="gramEnd"/>
      <w:r w:rsidRPr="00592A83">
        <w:rPr>
          <w:b/>
          <w:bCs/>
          <w:color w:val="000000"/>
          <w:sz w:val="28"/>
          <w:szCs w:val="27"/>
          <w:lang w:val="ru-RU" w:eastAsia="ru-RU"/>
        </w:rPr>
        <w:t xml:space="preserve"> </w:t>
      </w:r>
      <w:proofErr w:type="gramStart"/>
      <w:r w:rsidRPr="00592A83">
        <w:rPr>
          <w:b/>
          <w:bCs/>
          <w:color w:val="000000"/>
          <w:sz w:val="28"/>
          <w:szCs w:val="27"/>
          <w:lang w:val="ru-RU" w:eastAsia="ru-RU"/>
        </w:rPr>
        <w:t>слухового</w:t>
      </w:r>
      <w:proofErr w:type="gramEnd"/>
      <w:r w:rsidRPr="00592A83">
        <w:rPr>
          <w:b/>
          <w:bCs/>
          <w:color w:val="000000"/>
          <w:sz w:val="28"/>
          <w:szCs w:val="27"/>
          <w:lang w:val="ru-RU" w:eastAsia="ru-RU"/>
        </w:rPr>
        <w:t xml:space="preserve"> аналізатора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Гігієна слуху-система заходів, спрямована на охорону слуху, створення оптимальних умов для діяльності слухового аналізатора, що сприяють нормальному його розвитку і функціонуванню.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Розрізняють специфічне і неспецифічне дію шуму на організм людини.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Специфічна дія проявляється в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ізному ступені порушення слуху, неспецифічне - в різного роду відхиленнях з боку ЦНС, вегетативної реактивності, в ендокринних розладах, функціональному стані серцево-судинної системи і травного тракту.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Ослаблення або втрата слуху може бути зв'язані з порушенням передачі звукових коливань до внутрішнього вуха, з пошкодженням рецепторів внутрішнього вуха, з порушенням передачі нервових імпульсів по слухового нерву до слуховий зоні кори великих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івкуль. Ослаблення слуху може бути викликане накопиченням в зовнішньому слуховому проході вушної сірки. Накопичуючись в зовнішньому звуковому проході, вушна сірка утворює пробку і вона може перешкоджати проникненню звуку. Тому періодично слід прочищати зовнішній слуховий прохід. При ангіні, грипі та ін захворюваннях мікроорганізми, що викликають ці захворювання можуть потрапити з носоглотки в носову трубу в середнє вухо і викликати запалення. При цьому втрачається рухливість слухових кісточок і порушується передача звукових коливань до внутрішньому вуху. Якщо запальний процес пошириться на внутрішнє вухо, то можуть бути пошкоджені слухові рецептори і настане повна глухота. При болях у вусі потрібно терміново звернутися до лі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каря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. Порушення слуху може бути викликане сильними звуками. Великої шкоди слуху завдають сильні шуми діють на вухо день у день, барабанна перетинка коливається з великим розмахом, через це вона втрачає свою еластичність і у людини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притупляється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слух. При ослабленні слуху слід носити слуховий апарат.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lastRenderedPageBreak/>
        <w:t xml:space="preserve">Зниження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івнів шуму та несприятливого впливу на дітей досягається проведенням низки комплексних заходів: будівельних, архітектурних, технічних і організаційних.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Ділянка дошкільних установ, загальноосвітніх шкіл, шкі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л-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інтернатів огороджують по всьому периметру живою огорожею заввишки не менше 1,2 м. Ширина зеленої зони з боку вулиці не менше 6м. Целесобразно вздовж цієї смуги, на відстані не менше 10 м від буді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вл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і, посадка дерев, крони яких затримують поширення шуму. Великий вплив на величину звукоізоляції надає щільність з якої закриті двері.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Важливе значення в зниженні шуму має гі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г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ієнічно правильне розміщення приміщень в будівлях шкіл, дитячих садків.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Виявлення стану слуху дітей і підлітків проводиться при огляді лікарем-оториноларингологом.</w:t>
      </w:r>
      <w:r w:rsidRPr="00592A83">
        <w:rPr>
          <w:color w:val="000000"/>
          <w:sz w:val="28"/>
          <w:lang w:val="ru-RU" w:eastAsia="ru-RU"/>
        </w:rPr>
        <w:t> </w:t>
      </w:r>
      <w:r w:rsidRPr="00592A83"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Неголосна, ясна, нешвидка мова вчителя і вихователя, емоційно забарвлена, сприяє найкращому її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слухового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 xml:space="preserve"> сприйняттю дітьми та засвоєнню матеріалу. Слова слід вимовляти чітко. Мова вчителя і вихователя повинна бути живою, багатою </w:t>
      </w:r>
      <w:proofErr w:type="gramStart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р</w:t>
      </w:r>
      <w:proofErr w:type="gramEnd"/>
      <w:r w:rsidRPr="00592A83">
        <w:rPr>
          <w:color w:val="000000"/>
          <w:sz w:val="28"/>
          <w:szCs w:val="27"/>
          <w:shd w:val="clear" w:color="auto" w:fill="FFFFFF"/>
          <w:lang w:val="ru-RU" w:eastAsia="ru-RU"/>
        </w:rPr>
        <w:t>ізноманітними інтонаціями, образною і якомога частіше адресовиваться до зорового уяві дітей.</w:t>
      </w:r>
      <w:r w:rsidRPr="00592A83">
        <w:rPr>
          <w:color w:val="000000"/>
          <w:sz w:val="28"/>
          <w:lang w:val="ru-RU" w:eastAsia="ru-RU"/>
        </w:rPr>
        <w:t> </w:t>
      </w:r>
      <w:r>
        <w:rPr>
          <w:color w:val="000000"/>
          <w:sz w:val="28"/>
          <w:szCs w:val="27"/>
          <w:lang w:val="ru-RU" w:eastAsia="ru-RU"/>
        </w:rPr>
        <w:br/>
      </w:r>
      <w:r w:rsidRPr="00592A83">
        <w:rPr>
          <w:color w:val="000000"/>
          <w:sz w:val="28"/>
          <w:szCs w:val="27"/>
          <w:lang w:val="ru-RU" w:eastAsia="ru-RU"/>
        </w:rPr>
        <w:br/>
      </w:r>
    </w:p>
    <w:p w:rsidR="00592A83" w:rsidRPr="00592A83" w:rsidRDefault="00592A83" w:rsidP="00592A83">
      <w:pPr>
        <w:widowControl/>
        <w:autoSpaceDE/>
        <w:autoSpaceDN/>
        <w:adjustRightInd/>
        <w:rPr>
          <w:bCs/>
          <w:color w:val="000000"/>
          <w:sz w:val="28"/>
          <w:szCs w:val="27"/>
          <w:lang w:val="ru-RU" w:eastAsia="ru-RU"/>
        </w:rPr>
      </w:pPr>
      <w:r w:rsidRPr="00592A83">
        <w:rPr>
          <w:bCs/>
          <w:color w:val="000000"/>
          <w:sz w:val="28"/>
          <w:szCs w:val="27"/>
          <w:lang w:val="ru-RU" w:eastAsia="ru-RU"/>
        </w:rPr>
        <w:t>4. Захворювання органа слуху</w:t>
      </w:r>
    </w:p>
    <w:p w:rsidR="00592A83" w:rsidRPr="00592A83" w:rsidRDefault="00592A83" w:rsidP="00592A83">
      <w:pPr>
        <w:widowControl/>
        <w:autoSpaceDE/>
        <w:autoSpaceDN/>
        <w:adjustRightInd/>
        <w:rPr>
          <w:b/>
          <w:bCs/>
          <w:sz w:val="32"/>
          <w:szCs w:val="28"/>
          <w:lang w:val="ru-RU"/>
        </w:rPr>
      </w:pP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b/>
          <w:bCs/>
          <w:sz w:val="28"/>
          <w:szCs w:val="28"/>
        </w:rPr>
        <w:t xml:space="preserve">Гостре запалення середнього вуха (отит) </w:t>
      </w:r>
      <w:r w:rsidRPr="000A2ADE">
        <w:rPr>
          <w:sz w:val="28"/>
          <w:szCs w:val="28"/>
        </w:rPr>
        <w:t xml:space="preserve">може бути катаральним і гнійним. Виникає гострий отит і як самостійне </w:t>
      </w:r>
      <w:r w:rsidRPr="000A2ADE">
        <w:rPr>
          <w:spacing w:val="-4"/>
          <w:sz w:val="28"/>
          <w:szCs w:val="28"/>
        </w:rPr>
        <w:t>захворювання (причиною є різна мікробна флора), і як ускладнення після ряду інфекційних хвороб (грип, кір, скарлатина та ін).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spacing w:val="-2"/>
          <w:sz w:val="28"/>
          <w:szCs w:val="28"/>
        </w:rPr>
        <w:t>При катаральному отиті гнійних виділень із вуха не спостеріга</w:t>
      </w:r>
      <w:r w:rsidRPr="000A2ADE">
        <w:rPr>
          <w:spacing w:val="-2"/>
          <w:sz w:val="28"/>
          <w:szCs w:val="28"/>
        </w:rPr>
        <w:softHyphen/>
      </w:r>
      <w:r w:rsidRPr="000A2ADE">
        <w:rPr>
          <w:spacing w:val="-9"/>
          <w:sz w:val="28"/>
          <w:szCs w:val="28"/>
        </w:rPr>
        <w:t xml:space="preserve">ється, при гострому гнійному отиті - із зовнішнього слухового проходу </w:t>
      </w:r>
      <w:r w:rsidRPr="000A2ADE">
        <w:rPr>
          <w:sz w:val="28"/>
          <w:szCs w:val="28"/>
        </w:rPr>
        <w:t>виділяються слизисто-гнійні виділення.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0A2ADE">
        <w:rPr>
          <w:spacing w:val="-7"/>
          <w:sz w:val="28"/>
          <w:szCs w:val="28"/>
        </w:rPr>
        <w:t xml:space="preserve">Особливо тяжко протікає отит у дітей раннього віку. Дитина часто </w:t>
      </w:r>
      <w:r w:rsidRPr="000A2ADE">
        <w:rPr>
          <w:spacing w:val="-8"/>
          <w:sz w:val="28"/>
          <w:szCs w:val="28"/>
        </w:rPr>
        <w:t xml:space="preserve">просинається вночі, плаче, неспокійна, крутить головкою, у неї висока </w:t>
      </w:r>
      <w:r w:rsidRPr="000A2ADE">
        <w:rPr>
          <w:sz w:val="28"/>
          <w:szCs w:val="28"/>
        </w:rPr>
        <w:t>температура тіла.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spacing w:val="-1"/>
          <w:sz w:val="28"/>
          <w:szCs w:val="28"/>
        </w:rPr>
        <w:t xml:space="preserve">При </w:t>
      </w:r>
      <w:r w:rsidRPr="000A2ADE">
        <w:rPr>
          <w:b/>
          <w:bCs/>
          <w:spacing w:val="-1"/>
          <w:sz w:val="28"/>
          <w:szCs w:val="28"/>
        </w:rPr>
        <w:t xml:space="preserve">хронічних гнійних отитах </w:t>
      </w:r>
      <w:r w:rsidRPr="000A2ADE">
        <w:rPr>
          <w:spacing w:val="-1"/>
          <w:sz w:val="28"/>
          <w:szCs w:val="28"/>
        </w:rPr>
        <w:t xml:space="preserve">середнього вуха утворюється отвір (перфорація) в барабанній перетинці, через який періодично виходять слизисто-гнійні виділення. У таких хворих, як правило, </w:t>
      </w:r>
      <w:r w:rsidRPr="000A2ADE">
        <w:rPr>
          <w:sz w:val="28"/>
          <w:szCs w:val="28"/>
        </w:rPr>
        <w:t>погіршується слух.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sz w:val="28"/>
          <w:szCs w:val="28"/>
        </w:rPr>
        <w:t xml:space="preserve">Вихователі дошкільних закладів повинні знати, що гострі та хронічні отити середнього вуха можуть не тільки спричинити порушення слухової </w:t>
      </w:r>
      <w:r w:rsidRPr="000A2ADE">
        <w:rPr>
          <w:sz w:val="28"/>
          <w:szCs w:val="28"/>
        </w:rPr>
        <w:lastRenderedPageBreak/>
        <w:t xml:space="preserve">функції, але і стати причиною тяжких і </w:t>
      </w:r>
      <w:r w:rsidRPr="000A2ADE">
        <w:rPr>
          <w:spacing w:val="-5"/>
          <w:sz w:val="28"/>
          <w:szCs w:val="28"/>
        </w:rPr>
        <w:t xml:space="preserve">небезпечних для життя внутрішньочерепних ускладнень - запалення </w:t>
      </w:r>
      <w:r w:rsidRPr="000A2ADE">
        <w:rPr>
          <w:sz w:val="28"/>
          <w:szCs w:val="28"/>
        </w:rPr>
        <w:t>мозкових оболонок, мозку та ін.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sz w:val="28"/>
          <w:szCs w:val="28"/>
        </w:rPr>
        <w:t xml:space="preserve">Лікування хворих дітей з гострими і хронічними отитами </w:t>
      </w:r>
      <w:r w:rsidRPr="000A2ADE">
        <w:rPr>
          <w:spacing w:val="-3"/>
          <w:sz w:val="28"/>
          <w:szCs w:val="28"/>
        </w:rPr>
        <w:t xml:space="preserve">проводиться або в умовах стаціонарних закладів, або амбулаторно, </w:t>
      </w:r>
      <w:r w:rsidRPr="000A2ADE">
        <w:rPr>
          <w:sz w:val="28"/>
          <w:szCs w:val="28"/>
        </w:rPr>
        <w:t>але під обов'язковим контролем лікаря-отоларинголога.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0A2ADE">
        <w:rPr>
          <w:spacing w:val="-3"/>
          <w:sz w:val="28"/>
          <w:szCs w:val="28"/>
        </w:rPr>
        <w:t>Дітей допускають у дитячий колектив після повного одужання.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i/>
          <w:iCs/>
          <w:spacing w:val="-8"/>
          <w:sz w:val="28"/>
          <w:szCs w:val="28"/>
        </w:rPr>
        <w:t xml:space="preserve">Профілактика отитів </w:t>
      </w:r>
      <w:r w:rsidRPr="000A2ADE">
        <w:rPr>
          <w:spacing w:val="-8"/>
          <w:sz w:val="28"/>
          <w:szCs w:val="28"/>
        </w:rPr>
        <w:t xml:space="preserve">полягає в проведенні загартовування дітей з </w:t>
      </w:r>
      <w:r w:rsidRPr="000A2ADE">
        <w:rPr>
          <w:spacing w:val="-11"/>
          <w:sz w:val="28"/>
          <w:szCs w:val="28"/>
        </w:rPr>
        <w:t xml:space="preserve">метою підвищення їх імунітету. Важливе значення має також нормальне </w:t>
      </w:r>
      <w:r w:rsidRPr="000A2ADE">
        <w:rPr>
          <w:spacing w:val="-13"/>
          <w:sz w:val="28"/>
          <w:szCs w:val="28"/>
        </w:rPr>
        <w:t xml:space="preserve">носове дихання дитини. Дітей з порушенням носового дихання вихователь </w:t>
      </w:r>
      <w:r w:rsidRPr="000A2ADE">
        <w:rPr>
          <w:spacing w:val="-10"/>
          <w:sz w:val="28"/>
          <w:szCs w:val="28"/>
        </w:rPr>
        <w:t>повинен направити на консультацію до отоларинголога.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spacing w:val="-2"/>
          <w:sz w:val="28"/>
          <w:szCs w:val="28"/>
        </w:rPr>
        <w:t xml:space="preserve">У повсякденній роботі вихователі дошкільних закладів повинні </w:t>
      </w:r>
      <w:r w:rsidRPr="000A2ADE">
        <w:rPr>
          <w:spacing w:val="-8"/>
          <w:sz w:val="28"/>
          <w:szCs w:val="28"/>
        </w:rPr>
        <w:t xml:space="preserve">враховувати, що при захворюванні вуха у дитини може бути знижений </w:t>
      </w:r>
      <w:r w:rsidRPr="000A2ADE">
        <w:rPr>
          <w:sz w:val="28"/>
          <w:szCs w:val="28"/>
        </w:rPr>
        <w:t xml:space="preserve">слух. Це зобов'язує їх застосовувати до таких дітей відповідний </w:t>
      </w:r>
      <w:r w:rsidRPr="000A2ADE">
        <w:rPr>
          <w:spacing w:val="-1"/>
          <w:sz w:val="28"/>
          <w:szCs w:val="28"/>
        </w:rPr>
        <w:t xml:space="preserve">медико-педагогічний підхід. Крім того, діти з пониженим слухом </w:t>
      </w:r>
      <w:r w:rsidRPr="000A2ADE">
        <w:rPr>
          <w:spacing w:val="-11"/>
          <w:sz w:val="28"/>
          <w:szCs w:val="28"/>
        </w:rPr>
        <w:t>повинні знаходитися під диспансерним спостереженням отоларинголога.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22"/>
          <w:sz w:val="28"/>
          <w:szCs w:val="28"/>
        </w:rPr>
      </w:pPr>
      <w:r w:rsidRPr="000A2ADE">
        <w:rPr>
          <w:sz w:val="28"/>
          <w:szCs w:val="28"/>
        </w:rPr>
        <w:t>Які особливості органу зору та слуху у дітей раннього і дошкільного віку?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13"/>
          <w:sz w:val="28"/>
          <w:szCs w:val="28"/>
        </w:rPr>
      </w:pPr>
      <w:r w:rsidRPr="000A2ADE">
        <w:rPr>
          <w:sz w:val="28"/>
          <w:szCs w:val="28"/>
        </w:rPr>
        <w:t>Які заходи з попередження порушень органу зору та слуху проводяться в дошкільних закладах?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18"/>
          <w:sz w:val="28"/>
          <w:szCs w:val="28"/>
        </w:rPr>
      </w:pPr>
      <w:r w:rsidRPr="000A2ADE">
        <w:rPr>
          <w:spacing w:val="-1"/>
          <w:sz w:val="28"/>
          <w:szCs w:val="28"/>
        </w:rPr>
        <w:t>Як проводиться дослідження гостроти зору у дітей?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14"/>
          <w:sz w:val="28"/>
          <w:szCs w:val="28"/>
        </w:rPr>
      </w:pPr>
      <w:r w:rsidRPr="000A2ADE">
        <w:rPr>
          <w:spacing w:val="-3"/>
          <w:sz w:val="28"/>
          <w:szCs w:val="28"/>
        </w:rPr>
        <w:t>Які причини зниження гостроти зору?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15"/>
          <w:sz w:val="28"/>
          <w:szCs w:val="28"/>
        </w:rPr>
      </w:pPr>
      <w:r w:rsidRPr="000A2ADE">
        <w:rPr>
          <w:spacing w:val="-2"/>
          <w:sz w:val="28"/>
          <w:szCs w:val="28"/>
        </w:rPr>
        <w:t>Що таке порушення рефракції? Які його види ви знаєте?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11"/>
          <w:sz w:val="28"/>
          <w:szCs w:val="28"/>
        </w:rPr>
      </w:pPr>
      <w:r w:rsidRPr="000A2ADE">
        <w:rPr>
          <w:spacing w:val="-2"/>
          <w:sz w:val="28"/>
          <w:szCs w:val="28"/>
        </w:rPr>
        <w:t>Як проявляються різні види порушення рефракції?</w:t>
      </w:r>
    </w:p>
    <w:p w:rsidR="00090A86" w:rsidRPr="000A2ADE" w:rsidRDefault="00090A86" w:rsidP="00090A86">
      <w:pPr>
        <w:numPr>
          <w:ilvl w:val="0"/>
          <w:numId w:val="1"/>
        </w:numPr>
        <w:shd w:val="clear" w:color="auto" w:fill="FFFFFF"/>
        <w:tabs>
          <w:tab w:val="left" w:pos="523"/>
        </w:tabs>
        <w:spacing w:line="360" w:lineRule="auto"/>
        <w:ind w:firstLine="720"/>
        <w:rPr>
          <w:spacing w:val="-15"/>
          <w:sz w:val="28"/>
          <w:szCs w:val="28"/>
        </w:rPr>
      </w:pPr>
      <w:r w:rsidRPr="000A2ADE">
        <w:rPr>
          <w:spacing w:val="-1"/>
          <w:sz w:val="28"/>
          <w:szCs w:val="28"/>
        </w:rPr>
        <w:t>Що таке спазм акомодації та які його наслідки?</w:t>
      </w:r>
    </w:p>
    <w:p w:rsidR="00090A86" w:rsidRPr="000A2ADE" w:rsidRDefault="00090A86" w:rsidP="00090A8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A2ADE">
        <w:rPr>
          <w:sz w:val="28"/>
          <w:szCs w:val="28"/>
        </w:rPr>
        <w:t>Як проявляється косоокість? Які можуть бути наслідки не своєчасного лікування косоокості?</w:t>
      </w:r>
    </w:p>
    <w:p w:rsidR="00592A83" w:rsidRP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color w:val="000000"/>
          <w:sz w:val="28"/>
          <w:szCs w:val="23"/>
        </w:rPr>
      </w:pPr>
      <w:r w:rsidRPr="00592A83">
        <w:rPr>
          <w:color w:val="000000"/>
          <w:sz w:val="28"/>
          <w:szCs w:val="23"/>
        </w:rPr>
        <w:t xml:space="preserve">Дитина не відразу відгукується на ваш голос або взагалі не реагує на </w:t>
      </w:r>
      <w:proofErr w:type="gramStart"/>
      <w:r w:rsidRPr="00592A83">
        <w:rPr>
          <w:color w:val="000000"/>
          <w:sz w:val="28"/>
          <w:szCs w:val="23"/>
        </w:rPr>
        <w:t>ваше</w:t>
      </w:r>
      <w:proofErr w:type="gramEnd"/>
      <w:r w:rsidRPr="00592A83">
        <w:rPr>
          <w:color w:val="000000"/>
          <w:sz w:val="28"/>
          <w:szCs w:val="23"/>
        </w:rPr>
        <w:t xml:space="preserve"> запитання? Варто до нього уважно придивитися. Проблема слуху у дітей також актуальна, як і проблеми зору, мови. Дитину потрібно терміново обстежити у фахівців.</w:t>
      </w:r>
      <w:r w:rsidRPr="00592A83">
        <w:rPr>
          <w:color w:val="000000"/>
          <w:sz w:val="28"/>
          <w:szCs w:val="23"/>
        </w:rPr>
        <w:br/>
        <w:t>Спостерігається два види недостатності слуху — туговухість та глухота.</w:t>
      </w:r>
    </w:p>
    <w:p w:rsidR="00592A83" w:rsidRP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color w:val="000000"/>
          <w:sz w:val="28"/>
          <w:szCs w:val="23"/>
        </w:rPr>
      </w:pPr>
      <w:r w:rsidRPr="00592A83">
        <w:rPr>
          <w:color w:val="000000"/>
          <w:sz w:val="28"/>
          <w:szCs w:val="23"/>
        </w:rPr>
        <w:lastRenderedPageBreak/>
        <w:t>Приглухуватість — зниження слуху.</w:t>
      </w:r>
    </w:p>
    <w:p w:rsidR="00592A83" w:rsidRP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color w:val="000000"/>
          <w:sz w:val="28"/>
          <w:szCs w:val="23"/>
        </w:rPr>
      </w:pPr>
      <w:r w:rsidRPr="00592A83">
        <w:rPr>
          <w:color w:val="000000"/>
          <w:sz w:val="28"/>
          <w:szCs w:val="23"/>
        </w:rPr>
        <w:t>Людина чу</w:t>
      </w:r>
      <w:proofErr w:type="gramStart"/>
      <w:r w:rsidRPr="00592A83">
        <w:rPr>
          <w:color w:val="000000"/>
          <w:sz w:val="28"/>
          <w:szCs w:val="23"/>
        </w:rPr>
        <w:t>є,</w:t>
      </w:r>
      <w:proofErr w:type="gramEnd"/>
      <w:r w:rsidRPr="00592A83">
        <w:rPr>
          <w:color w:val="000000"/>
          <w:sz w:val="28"/>
          <w:szCs w:val="23"/>
        </w:rPr>
        <w:t xml:space="preserve"> але слабо, йому доводиться наближатися до джерела звуку або користуватися спеціальними приладами для поліпшення слуху.</w:t>
      </w:r>
    </w:p>
    <w:p w:rsidR="00592A83" w:rsidRP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color w:val="000000"/>
          <w:sz w:val="28"/>
          <w:szCs w:val="23"/>
        </w:rPr>
      </w:pPr>
      <w:r w:rsidRPr="00592A83">
        <w:rPr>
          <w:color w:val="000000"/>
          <w:sz w:val="28"/>
          <w:szCs w:val="23"/>
        </w:rPr>
        <w:t>Глухота — максимальне зниження слуху, при якому людина не сприймає мову, але окремі гучні звуки він може чути. Глухоту і туговухість ділять на три групи: вроджена, набута і спадкова.</w:t>
      </w:r>
    </w:p>
    <w:p w:rsidR="00592A83" w:rsidRP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color w:val="000000"/>
          <w:sz w:val="28"/>
          <w:szCs w:val="23"/>
        </w:rPr>
      </w:pPr>
      <w:r w:rsidRPr="00592A83">
        <w:rPr>
          <w:color w:val="000000"/>
          <w:sz w:val="28"/>
          <w:szCs w:val="23"/>
        </w:rPr>
        <w:t xml:space="preserve">Причинами даних захворювань є: </w:t>
      </w:r>
      <w:proofErr w:type="gramStart"/>
      <w:r w:rsidRPr="00592A83">
        <w:rPr>
          <w:color w:val="000000"/>
          <w:sz w:val="28"/>
          <w:szCs w:val="23"/>
        </w:rPr>
        <w:t>п</w:t>
      </w:r>
      <w:proofErr w:type="gramEnd"/>
      <w:r w:rsidRPr="00592A83">
        <w:rPr>
          <w:color w:val="000000"/>
          <w:sz w:val="28"/>
          <w:szCs w:val="23"/>
        </w:rPr>
        <w:t>ідвищення радіаційного фону, збільшення вірусних захворювань, широке застосування антибіотиків, знижують слух, інтоксикація під час вагітності.</w:t>
      </w:r>
    </w:p>
    <w:p w:rsid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rFonts w:ascii="Georgia" w:hAnsi="Georgia"/>
          <w:color w:val="000000"/>
          <w:sz w:val="23"/>
          <w:szCs w:val="23"/>
        </w:rPr>
      </w:pPr>
      <w:r>
        <w:rPr>
          <w:rFonts w:ascii="Georgia" w:hAnsi="Georgia"/>
          <w:color w:val="000000"/>
          <w:sz w:val="23"/>
          <w:szCs w:val="23"/>
        </w:rPr>
        <w:t>Фактори ризику приглухуватості та глухоти:</w:t>
      </w:r>
    </w:p>
    <w:p w:rsid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rFonts w:ascii="Georgia" w:hAnsi="Georgia"/>
          <w:color w:val="000000"/>
          <w:sz w:val="23"/>
          <w:szCs w:val="23"/>
        </w:rPr>
      </w:pPr>
      <w:r>
        <w:rPr>
          <w:rFonts w:ascii="Georgia" w:hAnsi="Georgia"/>
          <w:color w:val="000000"/>
          <w:sz w:val="23"/>
          <w:szCs w:val="23"/>
        </w:rPr>
        <w:t xml:space="preserve">а) складне перебіг вагітності (загроза викидня і передчасні пологи, поява набряків, пухлини матки, хвороба матері </w:t>
      </w:r>
      <w:proofErr w:type="gramStart"/>
      <w:r>
        <w:rPr>
          <w:rFonts w:ascii="Georgia" w:hAnsi="Georgia"/>
          <w:color w:val="000000"/>
          <w:sz w:val="23"/>
          <w:szCs w:val="23"/>
        </w:rPr>
        <w:t>п</w:t>
      </w:r>
      <w:proofErr w:type="gramEnd"/>
      <w:r>
        <w:rPr>
          <w:rFonts w:ascii="Georgia" w:hAnsi="Georgia"/>
          <w:color w:val="000000"/>
          <w:sz w:val="23"/>
          <w:szCs w:val="23"/>
        </w:rPr>
        <w:t>ід час вагітності інфекційними захворюваннями, токсикоз, прийом матір’ю антибіотиків, знижують слух т.д.);</w:t>
      </w:r>
      <w:r>
        <w:rPr>
          <w:rFonts w:ascii="Georgia" w:hAnsi="Georgia"/>
          <w:color w:val="000000"/>
          <w:sz w:val="23"/>
          <w:szCs w:val="23"/>
        </w:rPr>
        <w:br/>
        <w:t>б) патологічні пологи;</w:t>
      </w:r>
      <w:r>
        <w:rPr>
          <w:rFonts w:ascii="Georgia" w:hAnsi="Georgia"/>
          <w:color w:val="000000"/>
          <w:sz w:val="23"/>
          <w:szCs w:val="23"/>
        </w:rPr>
        <w:br/>
        <w:t>в) патологія періоду новонародженості (жовтяниця, недоношеність, вроджені вади);</w:t>
      </w:r>
      <w:r>
        <w:rPr>
          <w:rFonts w:ascii="Georgia" w:hAnsi="Georgia"/>
          <w:color w:val="000000"/>
          <w:sz w:val="23"/>
          <w:szCs w:val="23"/>
        </w:rPr>
        <w:br/>
        <w:t>г) фактори ризику раннього дитинства (сепсис, менінгоенцефаліт);</w:t>
      </w:r>
      <w:r>
        <w:rPr>
          <w:rFonts w:ascii="Georgia" w:hAnsi="Georgia"/>
          <w:color w:val="000000"/>
          <w:sz w:val="23"/>
          <w:szCs w:val="23"/>
        </w:rPr>
        <w:br/>
        <w:t>д) спадкова патологія.</w:t>
      </w:r>
    </w:p>
    <w:p w:rsidR="00592A83" w:rsidRDefault="00592A83" w:rsidP="00592A83">
      <w:pPr>
        <w:pStyle w:val="a6"/>
        <w:shd w:val="clear" w:color="auto" w:fill="FFFFFF"/>
        <w:spacing w:before="0" w:beforeAutospacing="0" w:after="240" w:afterAutospacing="0" w:line="369" w:lineRule="atLeast"/>
        <w:textAlignment w:val="baseline"/>
        <w:rPr>
          <w:rFonts w:ascii="Georgia" w:hAnsi="Georgia"/>
          <w:color w:val="000000"/>
          <w:sz w:val="23"/>
          <w:szCs w:val="23"/>
        </w:rPr>
      </w:pPr>
      <w:r>
        <w:rPr>
          <w:rFonts w:ascii="Georgia" w:hAnsi="Georgia"/>
          <w:color w:val="000000"/>
          <w:sz w:val="23"/>
          <w:szCs w:val="23"/>
        </w:rPr>
        <w:t>Своєчасне звернення до фахівця полегшить лікувальний процес, зменшить вплив глухоти та приглухуватості на інтелектуальне та мовленнєвий розвиток дитини.</w:t>
      </w:r>
    </w:p>
    <w:p w:rsidR="00DA4360" w:rsidRPr="00592A83" w:rsidRDefault="00DA4360">
      <w:pPr>
        <w:rPr>
          <w:lang w:val="ru-RU"/>
        </w:rPr>
      </w:pPr>
    </w:p>
    <w:sectPr w:rsidR="00DA4360" w:rsidRPr="00592A83" w:rsidSect="00550BF3">
      <w:head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937" w:rsidRDefault="003A2937" w:rsidP="00030723">
      <w:r>
        <w:separator/>
      </w:r>
    </w:p>
  </w:endnote>
  <w:endnote w:type="continuationSeparator" w:id="0">
    <w:p w:rsidR="003A2937" w:rsidRDefault="003A2937" w:rsidP="00030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937" w:rsidRDefault="003A2937" w:rsidP="00030723">
      <w:r>
        <w:separator/>
      </w:r>
    </w:p>
  </w:footnote>
  <w:footnote w:type="continuationSeparator" w:id="0">
    <w:p w:rsidR="003A2937" w:rsidRDefault="003A2937" w:rsidP="00030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5955"/>
      <w:docPartObj>
        <w:docPartGallery w:val="㔄∀ऀ܀"/>
        <w:docPartUnique/>
      </w:docPartObj>
    </w:sdtPr>
    <w:sdtContent>
      <w:p w:rsidR="00030723" w:rsidRDefault="00030723">
        <w:pPr>
          <w:pStyle w:val="a8"/>
          <w:jc w:val="right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030723" w:rsidRDefault="000307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6AC9"/>
    <w:multiLevelType w:val="singleLevel"/>
    <w:tmpl w:val="D09A3CE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">
    <w:nsid w:val="26E85919"/>
    <w:multiLevelType w:val="multilevel"/>
    <w:tmpl w:val="AE2A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86"/>
    <w:rsid w:val="00030723"/>
    <w:rsid w:val="00090A86"/>
    <w:rsid w:val="003A2937"/>
    <w:rsid w:val="004D661D"/>
    <w:rsid w:val="00550BF3"/>
    <w:rsid w:val="00592A83"/>
    <w:rsid w:val="005C5023"/>
    <w:rsid w:val="006D4F22"/>
    <w:rsid w:val="00776B21"/>
    <w:rsid w:val="00AC7978"/>
    <w:rsid w:val="00DA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2A83"/>
  </w:style>
  <w:style w:type="paragraph" w:styleId="a3">
    <w:name w:val="Balloon Text"/>
    <w:basedOn w:val="a"/>
    <w:link w:val="a4"/>
    <w:uiPriority w:val="99"/>
    <w:semiHidden/>
    <w:unhideWhenUsed/>
    <w:rsid w:val="00592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A83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592A8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92A8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line number"/>
    <w:basedOn w:val="a0"/>
    <w:uiPriority w:val="99"/>
    <w:semiHidden/>
    <w:unhideWhenUsed/>
    <w:rsid w:val="00030723"/>
  </w:style>
  <w:style w:type="paragraph" w:styleId="a8">
    <w:name w:val="header"/>
    <w:basedOn w:val="a"/>
    <w:link w:val="a9"/>
    <w:uiPriority w:val="99"/>
    <w:unhideWhenUsed/>
    <w:rsid w:val="000307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723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a">
    <w:name w:val="footer"/>
    <w:basedOn w:val="a"/>
    <w:link w:val="ab"/>
    <w:uiPriority w:val="99"/>
    <w:semiHidden/>
    <w:unhideWhenUsed/>
    <w:rsid w:val="000307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30723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B50AF-993D-4506-B0F1-A1A5AB52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3165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XP</Company>
  <LinksUpToDate>false</LinksUpToDate>
  <CharactersWithSpaces>21164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dcterms:created xsi:type="dcterms:W3CDTF">2013-08-02T11:11:00Z</dcterms:created>
  <dcterms:modified xsi:type="dcterms:W3CDTF">2013-08-02T11:51:00Z</dcterms:modified>
</cp:coreProperties>
</file>