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37" w:type="dxa"/>
        <w:tblLook w:val="04A0" w:firstRow="1" w:lastRow="0" w:firstColumn="1" w:lastColumn="0" w:noHBand="0" w:noVBand="1"/>
      </w:tblPr>
      <w:tblGrid>
        <w:gridCol w:w="1439"/>
        <w:gridCol w:w="1174"/>
        <w:gridCol w:w="6924"/>
      </w:tblGrid>
      <w:tr w:rsidR="007340BC" w:rsidRPr="005D05E1" w:rsidTr="00A605F0">
        <w:tc>
          <w:tcPr>
            <w:tcW w:w="1439" w:type="dxa"/>
          </w:tcPr>
          <w:p w:rsidR="007340BC" w:rsidRPr="005D05E1" w:rsidRDefault="007340BC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Аналіз і управління фінансовими активами</w:t>
            </w:r>
          </w:p>
        </w:tc>
        <w:tc>
          <w:tcPr>
            <w:tcW w:w="1174" w:type="dxa"/>
          </w:tcPr>
          <w:p w:rsidR="007340BC" w:rsidRPr="005D05E1" w:rsidRDefault="007340BC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к.е.н., викладач Солоджук Тетяна Василівна</w:t>
            </w:r>
          </w:p>
        </w:tc>
        <w:tc>
          <w:tcPr>
            <w:tcW w:w="6924" w:type="dxa"/>
          </w:tcPr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Потриваєва Н.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Значення дебіторської заборгованості як складової фінансових активів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Н. В. Потриваєва, М. В. Боєнко // </w:t>
            </w:r>
            <w:hyperlink r:id="rId7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форум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1. - С. 262-268. - Режим доступу: </w:t>
            </w:r>
            <w:hyperlink r:id="rId8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http://nbuv.gov.ua/UJRN/ecfor_2015_1_45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Рекуненко І. І.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Науково-методологічні аспекти визначення активності професійних учасників фінансового ринку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І. І. Рекуненко, Б. І. Пшик // </w:t>
            </w:r>
            <w:hyperlink r:id="rId10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Фінанс</w:t>
              </w:r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ово-кредитна діяльність: проблеми теорії та практики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Вип. 1. - С. 267-274. - Режим доступу: </w:t>
            </w:r>
            <w:hyperlink r:id="rId11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http://nbuv.gov.ua/UJRN/Fkd_2015_1_33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Левченко К.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Розвиток фінансових послуг з управління активами інституційних інвесторів на ринках, що розвиваються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К. Левченко // </w:t>
            </w:r>
            <w:hyperlink r:id="rId13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Економіст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2. - С. 31-35. - Режим доступу: </w:t>
            </w:r>
            <w:hyperlink r:id="rId14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http://nbuv.gov.ua/UJRN/econ_2015_2_7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Виговський О.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Поняття та сутність фінансових активів як приватноправової категорії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Виговський // </w:t>
            </w:r>
            <w:hyperlink r:id="rId16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Юридична Україна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7-8. - С. 53-57. - Режим доступу: </w:t>
            </w:r>
            <w:hyperlink r:id="rId17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http://nbuv.gov.ua/UJRN/urykr_2015_7-8_11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Дріга О. П.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Проблеми обліку сек'юритизації активів на фінансових ринках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П. Дріга // </w:t>
            </w:r>
            <w:hyperlink r:id="rId19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простір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96. - С. 125-132. - Режим доступу: </w:t>
            </w:r>
            <w:hyperlink r:id="rId20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http://nbuv.gov.ua/UJRN/ecpros_2015_96_14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21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Сьомченков О. А.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Порівняльний аналіз структури портфелів фінансових активів інституційних інвесторів - небанківських фінансових установ в Україні та країнах-членах ОЕСР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А. Сьомченков // </w:t>
            </w:r>
            <w:hyperlink r:id="rId22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простір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97. - С. 22-33. - Режим доступу: </w:t>
            </w:r>
            <w:hyperlink r:id="rId23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http://nbuv.gov.ua/UJRN/ecpros_2015_97_5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24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Поліщук Є.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Альтернативні підходи до управління активами небанківських фінансових установ та можливості їх використання в Україні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Є. Поліщук, О. Нагорна // </w:t>
            </w:r>
            <w:hyperlink r:id="rId25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Ринок цінних паперів України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11-12. - С. 77-81. - Режим доступу: </w:t>
            </w:r>
            <w:hyperlink r:id="rId26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http://nbuv.gov.ua/UJRN/rcpu_2015_11-12_11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27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Смирнова Н.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Функції та методи управління активами в системі фінансового менеджменту організацій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Н. В. Смирнова // </w:t>
            </w:r>
            <w:hyperlink r:id="rId28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Аграрний вісник Причорномор'я. Економічні науки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Вип. 78(2). - С. 146-155. - Режим доступу: </w:t>
            </w:r>
            <w:hyperlink r:id="rId29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http://nbuv.gov.ua/UJRN/avpek_2015_78(2)__17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30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Шитко О. П.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Особливості організації складання прогнозного балансу фінансових активів та зобов’язань України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П. Шитко // </w:t>
            </w:r>
            <w:hyperlink r:id="rId31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Моделювання та інформатизація соціально-економічного розвитку України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Вип. 2. - С. 100-109. - Режим доступу: </w:t>
            </w:r>
            <w:hyperlink r:id="rId32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http://nbuv.gov.ua/UJRN/miceru_2016_2_13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33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Ларікова Т.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Фінансові активи в державному секторі: характеристика, облік, автоматизація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Т. В. Ларікова, О. В. Цятковська // </w:t>
            </w:r>
            <w:hyperlink r:id="rId34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вісник Запорізької державної інженерної академії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Вип. 5(2). - С. 100-105. - Режим доступу: </w:t>
            </w:r>
            <w:hyperlink r:id="rId35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http://nbuv.gov.ua/UJRN/evzdia_2016_5(2)__22</w:t>
              </w:r>
            </w:hyperlink>
          </w:p>
          <w:p w:rsidR="007340BC" w:rsidRPr="005D05E1" w:rsidRDefault="007340BC" w:rsidP="007340B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</w:rPr>
            </w:pPr>
            <w:hyperlink r:id="rId36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Волкова Н. А.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</w:rPr>
              <w:br/>
            </w:r>
            <w:r w:rsidRPr="005D05E1">
              <w:rPr>
                <w:rFonts w:ascii="Times New Roman" w:hAnsi="Times New Roman" w:cs="Times New Roman"/>
                <w:bCs/>
              </w:rPr>
              <w:t>Аналітичне забезпечення оцінки фінансових активів підприємства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Н. А. Волкова // </w:t>
            </w:r>
            <w:hyperlink r:id="rId37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соціально-економічних досліджень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1. - С. 276-280. - Режим доступу: </w:t>
            </w:r>
            <w:hyperlink r:id="rId38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http://nbuv.gov.ua/UJRN/Vsed_2016_1_32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8E7"/>
    <w:multiLevelType w:val="hybridMultilevel"/>
    <w:tmpl w:val="BBF8C9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12F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340BC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B412F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BC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0B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340B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34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BC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0B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340B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34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for_2015_1_4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5978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4;&#1088;&#1110;&#1075;&#1072;%20&#1054;$" TargetMode="External"/><Relationship Id="rId26" Type="http://schemas.openxmlformats.org/officeDocument/2006/relationships/hyperlink" Target="http://nbuv.gov.ua/UJRN/rcpu_2015_11-12_11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100;&#1086;&#1084;&#1095;&#1077;&#1085;&#1082;&#1086;&#1074;%20&#1054;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395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571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077;&#1074;&#1095;&#1077;&#1085;&#1082;&#1086;%20&#1050;$" TargetMode="External"/><Relationship Id="rId17" Type="http://schemas.openxmlformats.org/officeDocument/2006/relationships/hyperlink" Target="http://nbuv.gov.ua/UJRN/urykr_2015_7-8_11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5382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072;&#1088;&#1110;&#1082;&#1086;&#1074;&#1072;%20&#1058;$" TargetMode="External"/><Relationship Id="rId38" Type="http://schemas.openxmlformats.org/officeDocument/2006/relationships/hyperlink" Target="http://nbuv.gov.ua/UJRN/Vsed_2016_1_3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297" TargetMode="External"/><Relationship Id="rId20" Type="http://schemas.openxmlformats.org/officeDocument/2006/relationships/hyperlink" Target="http://nbuv.gov.ua/UJRN/ecpros_2015_96_14" TargetMode="External"/><Relationship Id="rId29" Type="http://schemas.openxmlformats.org/officeDocument/2006/relationships/hyperlink" Target="http://nbuv.gov.ua/UJRN/avpek_2015_78%282%29__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90;&#1088;&#1080;&#1074;&#1072;&#1108;&#1074;&#1072;%20&#1053;$" TargetMode="External"/><Relationship Id="rId11" Type="http://schemas.openxmlformats.org/officeDocument/2006/relationships/hyperlink" Target="http://nbuv.gov.ua/UJRN/Fkd_2015_1_33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83;&#1110;&#1097;&#1091;&#1082;%20&#1028;$" TargetMode="External"/><Relationship Id="rId32" Type="http://schemas.openxmlformats.org/officeDocument/2006/relationships/hyperlink" Target="http://nbuv.gov.ua/UJRN/miceru_2016_2_13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469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080;&#1075;&#1086;&#1074;&#1089;&#1100;&#1082;&#1080;&#1081;%20&#1054;$" TargetMode="External"/><Relationship Id="rId23" Type="http://schemas.openxmlformats.org/officeDocument/2006/relationships/hyperlink" Target="http://nbuv.gov.ua/UJRN/ecpros_2015_97_5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783:&#1045;&#1082;&#1086;&#1085;.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086;&#1083;&#1082;&#1086;&#1074;&#1072;%20&#1053;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250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447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14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77;&#1082;&#1091;&#1085;&#1077;&#1085;&#1082;&#1086;%20&#1030;$" TargetMode="External"/><Relationship Id="rId14" Type="http://schemas.openxmlformats.org/officeDocument/2006/relationships/hyperlink" Target="http://nbuv.gov.ua/UJRN/econ_2015_2_7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447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84;&#1080;&#1088;&#1085;&#1086;&#1074;&#1072;%20&#1053;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4;&#1080;&#1090;&#1082;&#1086;%20&#1054;$" TargetMode="External"/><Relationship Id="rId35" Type="http://schemas.openxmlformats.org/officeDocument/2006/relationships/hyperlink" Target="http://nbuv.gov.ua/UJRN/evzdia_2016_5%282%29__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7857</Characters>
  <Application>Microsoft Office Word</Application>
  <DocSecurity>0</DocSecurity>
  <Lines>65</Lines>
  <Paragraphs>18</Paragraphs>
  <ScaleCrop>false</ScaleCrop>
  <Company>SanBuild &amp; SPecialiST RePack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2017-12-11T10:47:00Z</dcterms:created>
  <dcterms:modified xsi:type="dcterms:W3CDTF">2017-12-11T10:48:00Z</dcterms:modified>
</cp:coreProperties>
</file>