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41" w:rsidRPr="00612B4A" w:rsidRDefault="00903A41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903A41" w:rsidRDefault="00903A41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03A41" w:rsidRDefault="00903A41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903A41" w:rsidRPr="00CC2FDB" w:rsidRDefault="00903A41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202F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03A41" w:rsidRDefault="00903A4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03A41" w:rsidRDefault="00903A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en-US"/>
        </w:rPr>
        <w:pict>
          <v:line id="Прямая соединительная линия 2" o:spid="_x0000_s1026" style="position:absolute;z-index:251656192;visibility:visible" from="73.95pt,14.85pt" to="468.1pt,14.85pt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0E3B26">
        <w:rPr>
          <w:rFonts w:ascii="Times New Roman" w:hAnsi="Times New Roman" w:cs="Times New Roman"/>
          <w:b/>
          <w:bCs/>
          <w:sz w:val="28"/>
          <w:szCs w:val="28"/>
          <w:lang w:val="uk-UA"/>
        </w:rPr>
        <w:t>«Організація виставкової діяльності»</w:t>
      </w:r>
    </w:p>
    <w:p w:rsidR="00903A41" w:rsidRDefault="00903A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en-US"/>
        </w:rPr>
        <w:pict>
          <v:line id="Прямая соединительная линия 4" o:spid="_x0000_s1027" style="position:absolute;z-index:251658240;visibility:visible" from="-.75pt,37.95pt" to="468.2pt,37.95pt"/>
        </w:pict>
      </w:r>
      <w:r>
        <w:rPr>
          <w:noProof/>
          <w:lang w:val="en-US"/>
        </w:rPr>
        <w:pict>
          <v:line id="Прямая соединительная линия 3" o:spid="_x0000_s1028" style="position:absolute;z-index:251657216;visibility:visible" from="186.7pt,15.9pt" to="468pt,15.9pt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 / факультет туризму</w:t>
      </w:r>
    </w:p>
    <w:p w:rsidR="00903A41" w:rsidRDefault="00903A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en-US"/>
        </w:rPr>
        <w:pict>
          <v:line id="Прямая соединительная линия 5" o:spid="_x0000_s1029" style="position:absolute;z-index:251659264;visibility:visible" from="58.95pt,16.7pt" to="467.95pt,16.7pt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>Викладач Шикеринець В.В.</w:t>
      </w:r>
    </w:p>
    <w:p w:rsidR="00903A41" w:rsidRDefault="00903A41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3A41" w:rsidRPr="00612B4A" w:rsidRDefault="00903A41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03A41" w:rsidRDefault="00903A41" w:rsidP="00B070B0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070B0">
        <w:t xml:space="preserve"> </w:t>
      </w:r>
      <w:r w:rsidRPr="00B070B0">
        <w:rPr>
          <w:rFonts w:ascii="Times New Roman" w:hAnsi="Times New Roman" w:cs="Times New Roman"/>
          <w:sz w:val="28"/>
          <w:szCs w:val="28"/>
          <w:lang w:val="uk-UA"/>
        </w:rPr>
        <w:t>Александрова Н.В. Выставочный менеджмент: стратегии управления и маркетинговые коммуникации / Н.В. Александрова, И.К. Филоненко. – М. : РИА Проэкспо 2006. – 240 с.</w:t>
      </w:r>
    </w:p>
    <w:p w:rsidR="00903A41" w:rsidRDefault="00903A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B070B0">
        <w:rPr>
          <w:lang w:val="uk-UA"/>
        </w:rPr>
        <w:t xml:space="preserve"> </w:t>
      </w:r>
      <w:r w:rsidRPr="00B070B0">
        <w:rPr>
          <w:rFonts w:ascii="Times New Roman" w:hAnsi="Times New Roman" w:cs="Times New Roman"/>
          <w:sz w:val="28"/>
          <w:szCs w:val="28"/>
          <w:lang w:val="uk-UA"/>
        </w:rPr>
        <w:t>Антоненко І.Я. Виставкова діяльність в Україні: стан, проблеми та шляхи їх розв’язання / І.Я. Антоненко, Т.П. Дупляк // Економічний часопис-ХХІ. – 2013. – № 11–12. – С. 74–78.</w:t>
      </w:r>
    </w:p>
    <w:p w:rsidR="00903A41" w:rsidRPr="00B070B0" w:rsidRDefault="00903A41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0B0">
        <w:rPr>
          <w:rFonts w:ascii="Times New Roman" w:hAnsi="Times New Roman" w:cs="Times New Roman"/>
          <w:sz w:val="28"/>
          <w:szCs w:val="28"/>
          <w:lang w:val="uk-UA"/>
        </w:rPr>
        <w:t>3. Голіцин А.М. Виставково-ярмаркова діяльність: теоретичні та прикладні аспекти / А.М. Голіцин // Науковий вісник Полтавського університету економіки і торгівлі. Сер. : Економічні науки. – 2014. – № 5 (67). – С. 88–93.</w:t>
      </w:r>
    </w:p>
    <w:p w:rsidR="00903A41" w:rsidRDefault="00903A41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Добробабенко Е.В. Выставка «под ключ». Готовые маркетинговые решения / Е.В. Добробабенко, Н.С. Добробабенко. – СПб. : Питер, 2007. – 208 с.</w:t>
      </w:r>
    </w:p>
    <w:p w:rsidR="00903A41" w:rsidRPr="003B27AE" w:rsidRDefault="00903A41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B070B0">
        <w:rPr>
          <w:lang w:val="uk-UA"/>
        </w:rPr>
        <w:t xml:space="preserve"> </w:t>
      </w:r>
      <w:r w:rsidRPr="003B27AE">
        <w:rPr>
          <w:rFonts w:ascii="Times New Roman" w:hAnsi="Times New Roman" w:cs="Times New Roman"/>
          <w:sz w:val="28"/>
          <w:szCs w:val="28"/>
          <w:lang w:val="uk-UA"/>
        </w:rPr>
        <w:t>Дупляк Т.</w:t>
      </w:r>
      <w:bookmarkStart w:id="0" w:name="_GoBack"/>
      <w:bookmarkEnd w:id="0"/>
      <w:r w:rsidRPr="003B27AE">
        <w:rPr>
          <w:rFonts w:ascii="Times New Roman" w:hAnsi="Times New Roman" w:cs="Times New Roman"/>
          <w:sz w:val="28"/>
          <w:szCs w:val="28"/>
          <w:lang w:val="uk-UA"/>
        </w:rPr>
        <w:t>П. Організаційно-правові засади державного регулювання виставкової діяльності в Україні / Т.П. Дупляк // Ефективна економіка. – 2015. – № 9.</w:t>
      </w:r>
    </w:p>
    <w:p w:rsidR="00903A41" w:rsidRDefault="00903A41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B070B0">
        <w:rPr>
          <w:lang w:val="uk-UA"/>
        </w:rPr>
        <w:t xml:space="preserve"> </w:t>
      </w:r>
      <w:r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Зарічняк А.П. Міжнародні туристичні виставкові заходи як інструмент розвитку туристичної галузі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 А.П. </w:t>
      </w:r>
      <w:r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Зарічняк,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В.В. </w:t>
      </w:r>
      <w:r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Шикеринець // Карпатський край. Наукові студії з історії, культури, туризму.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2017.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№9.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B070B0">
        <w:rPr>
          <w:rFonts w:ascii="Times New Roman" w:hAnsi="Times New Roman" w:cs="Times New Roman"/>
          <w:sz w:val="28"/>
          <w:szCs w:val="28"/>
          <w:lang w:val="uk-UA"/>
        </w:rPr>
        <w:t>С. 179–187.</w:t>
      </w:r>
    </w:p>
    <w:p w:rsidR="00903A41" w:rsidRDefault="00903A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Захаренко Г.П. Выставка. Техника и технология успеха / Г.П. Захарченко. – М. : Вершина,  2006. – 232 с.</w:t>
      </w:r>
    </w:p>
    <w:p w:rsidR="00903A41" w:rsidRPr="007A53A6" w:rsidRDefault="00903A41" w:rsidP="007A53A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7A53A6">
        <w:rPr>
          <w:lang w:val="uk-UA"/>
        </w:rPr>
        <w:t xml:space="preserve"> </w:t>
      </w:r>
      <w:r w:rsidRPr="007A53A6">
        <w:rPr>
          <w:rFonts w:ascii="Times New Roman" w:hAnsi="Times New Roman" w:cs="Times New Roman"/>
          <w:sz w:val="28"/>
          <w:szCs w:val="28"/>
          <w:lang w:val="uk-UA"/>
        </w:rPr>
        <w:t>Лукашова Л.В. Виставки як ефективний напрям збутової діяльності туристичних підприємств / Л.В. Лукашова // Вісник ДІТБ. – 2011. – №15. – С. 311–317.</w:t>
      </w:r>
    </w:p>
    <w:p w:rsidR="00903A41" w:rsidRDefault="00903A41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B070B0">
        <w:t xml:space="preserve"> </w:t>
      </w:r>
      <w:r w:rsidRPr="00B070B0">
        <w:rPr>
          <w:rFonts w:ascii="Times New Roman" w:hAnsi="Times New Roman" w:cs="Times New Roman"/>
          <w:sz w:val="28"/>
          <w:szCs w:val="28"/>
          <w:lang w:val="uk-UA"/>
        </w:rPr>
        <w:t>Основы выставочно-ярмарочной деятельности : Учеб. пособие для вузов / Л.Е. Стровский, Е.Д. Фролова, Д.Л. Стровский и др. ; под ред. Л.Е. Стровского. – М. : ЮНИТИ-ДАНА, 2012. – 288 с.</w:t>
      </w:r>
    </w:p>
    <w:p w:rsidR="00903A41" w:rsidRDefault="00903A41" w:rsidP="007A53A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7A53A6">
        <w:t xml:space="preserve"> </w:t>
      </w:r>
      <w:r w:rsidRPr="007A53A6">
        <w:rPr>
          <w:rFonts w:ascii="Times New Roman" w:hAnsi="Times New Roman" w:cs="Times New Roman"/>
          <w:sz w:val="28"/>
          <w:szCs w:val="28"/>
          <w:lang w:val="uk-UA"/>
        </w:rPr>
        <w:t>Ткаченко Т.І. Інтернет-технології у виставковій діяльності / Т.І. Ткаченко, Т.П. Дупляк // Маркетинг в Україні. – 2008. – № 3. – С. 23–28.</w:t>
      </w:r>
    </w:p>
    <w:sectPr w:rsidR="00903A41" w:rsidSect="00B02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18D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8401BE"/>
    <w:rsid w:val="00887A78"/>
    <w:rsid w:val="008C6D37"/>
    <w:rsid w:val="008E69FC"/>
    <w:rsid w:val="00903A41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2914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02FB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914"/>
    <w:pPr>
      <w:spacing w:after="200" w:line="276" w:lineRule="auto"/>
    </w:pPr>
    <w:rPr>
      <w:rFonts w:cs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361</Words>
  <Characters>2064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7</cp:revision>
  <dcterms:created xsi:type="dcterms:W3CDTF">2017-10-29T13:19:00Z</dcterms:created>
  <dcterms:modified xsi:type="dcterms:W3CDTF">2017-11-01T14:18:00Z</dcterms:modified>
</cp:coreProperties>
</file>