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E1" w:rsidRPr="00F83FA9" w:rsidRDefault="005648E1" w:rsidP="005648E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83FA9">
        <w:rPr>
          <w:rFonts w:ascii="Times New Roman" w:hAnsi="Times New Roman" w:cs="Times New Roman"/>
          <w:b/>
          <w:sz w:val="28"/>
          <w:szCs w:val="28"/>
        </w:rPr>
        <w:t>Тетяна Близнюк,</w:t>
      </w:r>
    </w:p>
    <w:p w:rsidR="005648E1" w:rsidRPr="009A3221" w:rsidRDefault="005648E1" w:rsidP="005648E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кандидат педагогічних наук, доцент</w:t>
      </w:r>
    </w:p>
    <w:p w:rsidR="005648E1" w:rsidRPr="00595C60" w:rsidRDefault="005648E1" w:rsidP="005648E1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95C60">
        <w:rPr>
          <w:rFonts w:ascii="Times New Roman" w:hAnsi="Times New Roman" w:cs="Times New Roman"/>
          <w:b/>
          <w:sz w:val="28"/>
          <w:szCs w:val="28"/>
        </w:rPr>
        <w:t xml:space="preserve">Марія Кушнір </w:t>
      </w:r>
    </w:p>
    <w:p w:rsidR="005648E1" w:rsidRPr="009A3221" w:rsidRDefault="005648E1" w:rsidP="005648E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студентка 5 курсу</w:t>
      </w:r>
    </w:p>
    <w:p w:rsidR="005648E1" w:rsidRPr="009A3221" w:rsidRDefault="005648E1" w:rsidP="005648E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8E1" w:rsidRPr="009A3221" w:rsidRDefault="005648E1" w:rsidP="005648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221">
        <w:rPr>
          <w:rFonts w:ascii="Times New Roman" w:hAnsi="Times New Roman" w:cs="Times New Roman"/>
          <w:b/>
          <w:sz w:val="28"/>
          <w:szCs w:val="28"/>
        </w:rPr>
        <w:t>Теоретичні аспекти формування комунікативних вмінь і навичок молодших школярів на уроках читання</w:t>
      </w:r>
    </w:p>
    <w:p w:rsidR="005648E1" w:rsidRPr="009A3221" w:rsidRDefault="005648E1" w:rsidP="005648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48E1" w:rsidRPr="00DA0FFE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648E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gramStart"/>
      <w:r w:rsidRPr="00DA0FF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Annotation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paper presents the problem of formation of communicative skills of primary school children at the English lessons. The authors state that c</w:t>
      </w:r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omprehensive development of the child, the process of socialization and fulfillment largely depends on its communication skills.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The research </w:t>
      </w:r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highlight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basic theoretical aspects of communication skills of younger pupils in the context of the content and objectives of the literary education of younger students.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According to the results of the presented study t</w:t>
      </w:r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he lessons of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English and </w:t>
      </w:r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literary reading, text work (reading, reflection, discussion, analysis, </w:t>
      </w:r>
      <w:proofErr w:type="gramStart"/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evaluation</w:t>
      </w:r>
      <w:proofErr w:type="gramEnd"/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) is the best platform for these tasks.</w:t>
      </w:r>
    </w:p>
    <w:p w:rsidR="005648E1" w:rsidRPr="00DA0FFE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A0FFE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Key words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primary school children, communicative skills, </w:t>
      </w:r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lessons of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English and </w:t>
      </w:r>
      <w:r w:rsidRPr="00DA0F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literary reading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Всебічний розвиток особистості дитини, процес соціалізації та самореалізації значною мірою залежить від її комунікативних вмінь і навичок. Будь-які вміння формуються та вдосконалюються у процесі діяльності. Розвиток та формування комунікативних вмінь і навичок учнів – одне  із першочергових завдань учителя початкової школи. Уроки літературного читання, аналіз художніх текстів різної тематики та жанрів, обговорення та осмислення прочитаного – найкраща платформа для реалізації таких завдань. Проблеми розвитку мовної особистості молодшого школяра, формування комунікативної компетенції, культури спілкування неодноразово ставали предметом наукового дослідження. На часі – аналіз та узагальнення міркувань науковців, педагогів-практиків, який допоможе підібрати ефективні методи і підходи для розв’язання цієї проблеми у практиці початкової школи.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32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Мета нашої статті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висвітлити основні теоретичні аспекти формування комунікативних вмінь і навичок молодших школярів в контексті реалізації змісту і завдань літературної освіти молодших школярів.</w:t>
      </w:r>
    </w:p>
    <w:p w:rsidR="005648E1" w:rsidRPr="009A3221" w:rsidRDefault="005648E1" w:rsidP="005648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Проблемі формування мовної особистості, розвитку мовних, мовленнєвих і комунікативних умінь та навичок учнів присвятили свої праці вчені-лінгвісти (Ф. Буслаєв, О. Потебня, Ф. 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Бацевич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Загнітко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І.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Кочан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Л. Мацько, Л.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Струганець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>, М.Плющ та ін.), психологи (Л. Виготський, П. 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Гальперін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>, І. Зимня, М. 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Жинкін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О. Леонтьєв),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лінгводидакти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(О.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Біляєв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А.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Богуш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М.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Вашуленко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Н. Гавриш, Н. Голуб, О.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Горошкіна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>, Т.Донченко, С.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Караман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Т. Котик, Л. Паламар, М.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Пентилюк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>, Т. Симоненко, І.Хом'як, О.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Хорошковська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та інші).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Основою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міркувань щодо використання літератури як засобу комунікативного розвитку учнів стали  </w:t>
      </w:r>
      <w:r w:rsidRPr="009A3221">
        <w:rPr>
          <w:rFonts w:ascii="Times New Roman" w:hAnsi="Times New Roman" w:cs="Times New Roman"/>
          <w:sz w:val="28"/>
          <w:szCs w:val="28"/>
        </w:rPr>
        <w:t xml:space="preserve">дослідження </w:t>
      </w:r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науковців, які займаються вивченням літератури для дітей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 </w:t>
      </w:r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педагогів, які акцентують увагу на методичному аспекті організації літературного та позакласного читання у початковій школі (Н. Ващенко, О. </w:t>
      </w:r>
      <w:proofErr w:type="spellStart"/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Джеджелей</w:t>
      </w:r>
      <w:proofErr w:type="spellEnd"/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А. Ємець, Л. Іванова, Г. Коваль, М.</w:t>
      </w:r>
      <w:proofErr w:type="spellStart"/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Наумчук</w:t>
      </w:r>
      <w:proofErr w:type="spellEnd"/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О.Савченко, Г.Ткачук, та інші). 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Праці названих науковців стали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теоретико-методологічною </w:t>
      </w:r>
      <w:r w:rsidRPr="009A3221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базою дослідження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Проблема  розвитку комунікативної компетенції молодших школярів, формування й удосконалення мовленнєвих умінь є однією з провідних у працях 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9A3221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Богуш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В. І.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Бадер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Л.О.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Варзацької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>, М.С.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Вашуленко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Т. М. Котик та інших. Більшість з них відзначає </w:t>
      </w:r>
      <w:r>
        <w:rPr>
          <w:rFonts w:ascii="Times New Roman" w:hAnsi="Times New Roman" w:cs="Times New Roman"/>
          <w:sz w:val="28"/>
          <w:szCs w:val="28"/>
        </w:rPr>
        <w:t xml:space="preserve">актуальність пошуку ефективних методик розвитку </w:t>
      </w:r>
      <w:r w:rsidRPr="009A3221">
        <w:rPr>
          <w:rFonts w:ascii="Times New Roman" w:hAnsi="Times New Roman" w:cs="Times New Roman"/>
          <w:sz w:val="28"/>
          <w:szCs w:val="28"/>
        </w:rPr>
        <w:t xml:space="preserve">усного і писемного мовлення школярів. Багато в чому це пояснюється тим, що процесу навчання на уроках не завжди властива чітка комунікативна спрямованість, не дивлячись на те, що формування комунікативних умінь та навичок передбачене програмою. </w:t>
      </w:r>
    </w:p>
    <w:p w:rsidR="005648E1" w:rsidRPr="009A3221" w:rsidRDefault="005648E1" w:rsidP="005648E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У середовищі науковців і педагогів-практиків останнім часом набуває поширення думка, що випускники загальноосвітніх шкіл недостатньо володіють мовленнєвою і комунікативною культурою [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9A3221">
        <w:rPr>
          <w:rFonts w:ascii="Times New Roman" w:hAnsi="Times New Roman" w:cs="Times New Roman"/>
          <w:sz w:val="28"/>
          <w:szCs w:val="28"/>
        </w:rPr>
        <w:t xml:space="preserve">, 234]. Широке коло методичних рекомендацій, спрямованих на удосконалення комунікативних якостей мовлення учнів 1-4 класів, подано в працях М.Т.Баранова, М.С.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Вашуленка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І.П.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Гудзик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А.С.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Зимульдінової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В.І.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Капінос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, О.Н.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Хорошковської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та ін. </w:t>
      </w:r>
    </w:p>
    <w:p w:rsidR="005648E1" w:rsidRPr="006260B7" w:rsidRDefault="005648E1" w:rsidP="005648E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lastRenderedPageBreak/>
        <w:t>В наш час вміння гарно спілкуватись окреслюють терміном «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комунікативність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», «комунікабельність», «комунікація». Педагогічна енциклопедія трактує спілкування як комунікацію, «передачу інформації»  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людини до людини [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15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]. Спілкування може здійснюватися як в процесі будь-якої діяльності, наприклад,  виробничої, так і за допомогою спеціалізованої форми – мовної діяльності або іншої діяльності, що використовує знаки.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60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Комунікатиивність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 – сукупність істотних, відносно стійких властивостей особистості, що сприяють успішному прийому, розумінню, засвоєнню, використанню й передаванню інформації 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]; це вміння говорити і слухати. </w:t>
      </w:r>
    </w:p>
    <w:p w:rsidR="005648E1" w:rsidRPr="009A3221" w:rsidRDefault="005648E1" w:rsidP="005648E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A3221">
        <w:rPr>
          <w:rStyle w:val="a3"/>
          <w:rFonts w:ascii="Times New Roman" w:hAnsi="Times New Roman" w:cs="Times New Roman"/>
          <w:b/>
          <w:bCs/>
          <w:sz w:val="28"/>
          <w:szCs w:val="28"/>
        </w:rPr>
        <w:t>Комунікативність</w:t>
      </w:r>
      <w:proofErr w:type="spellEnd"/>
      <w:r w:rsidRPr="009A322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A3221">
        <w:rPr>
          <w:rFonts w:ascii="Times New Roman" w:hAnsi="Times New Roman" w:cs="Times New Roman"/>
          <w:sz w:val="28"/>
          <w:szCs w:val="28"/>
        </w:rPr>
        <w:t xml:space="preserve">– це одна з головних властивостей особистості, що є, по-перше, основою її формування, по-друге, підвалиною будь-якої діяльності. Всі сучасні педагогічні концепції (педагогіка співробітництва, гуманістична педагогіка, особистісно-орієнтована педагогіка) ґрунтуються на демократичному, рівноправному і гуманному спілкуванні та формуванні суб'єкт-суб'єктних взаємин у педагогічному процесі. Власне, характер цього спілкування надає їм особливого забарвлення: високої емоційної насиченості, виразного виховного відтінку, особистісно-гуманного підходу до вихованців тощо. Спілкування обов'язково передбачає формування у педагога і учнів образів один одного і понять про особистісні властивості кожного учасника спілкування. 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Уміння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зв’язно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висловлюватися потрібне кожній людині, незалежно від її професії. Володіння словом дає можливість поділитися знаннями, власними думками та враженнями з людьми, відстоювати свої переконання, уникати непорозумінь. У період становлення особистості молодшого школяра відбувається оволодіння мовою і мовленням, які є засобом пізнання, спілкування, виховання та розвитку, самовираження, утвердження в суспільстві</w:t>
      </w:r>
      <w:r>
        <w:rPr>
          <w:rFonts w:ascii="Times New Roman" w:hAnsi="Times New Roman" w:cs="Times New Roman"/>
          <w:sz w:val="28"/>
          <w:szCs w:val="28"/>
        </w:rPr>
        <w:t xml:space="preserve"> [9, 9]</w:t>
      </w:r>
      <w:r w:rsidRPr="009A3221">
        <w:rPr>
          <w:rFonts w:ascii="Times New Roman" w:hAnsi="Times New Roman" w:cs="Times New Roman"/>
          <w:sz w:val="28"/>
          <w:szCs w:val="28"/>
        </w:rPr>
        <w:t>. Часто справжньою причиною батьківських переживань є труднощі, які відчуває дитина у спілкуванні з однолітками. Це ілюструє у статті «Педагогічна взаємодія вчителя початкових класів і батьків першокласників: у запитаннях та відповідях»   С. Мартиненко [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A3221">
        <w:rPr>
          <w:rFonts w:ascii="Times New Roman" w:hAnsi="Times New Roman" w:cs="Times New Roman"/>
          <w:sz w:val="28"/>
          <w:szCs w:val="28"/>
        </w:rPr>
        <w:t>, 22].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Сучасні діти живуть у складному суперечливому світі. З одного боку, це світ нових досягнень науки і техніки, світ великих можливостей для індивідуального розвитку особистості. З іншого – це світ, у якому люди менше спілкуються, позбавлені визначальної системи моральних цінностей, що і зумовлює тенденції до </w:t>
      </w:r>
      <w:r w:rsidRPr="009A3221">
        <w:rPr>
          <w:rFonts w:ascii="Times New Roman" w:hAnsi="Times New Roman" w:cs="Times New Roman"/>
          <w:sz w:val="28"/>
          <w:szCs w:val="28"/>
        </w:rPr>
        <w:lastRenderedPageBreak/>
        <w:t xml:space="preserve">спрощення мови, використання сленгу,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смайлів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та ін., невиправдана заміна українських слів іноземними, зниження інтере</w:t>
      </w:r>
      <w:r>
        <w:rPr>
          <w:rFonts w:ascii="Times New Roman" w:hAnsi="Times New Roman" w:cs="Times New Roman"/>
          <w:sz w:val="28"/>
          <w:szCs w:val="28"/>
        </w:rPr>
        <w:t>су до рідної мови і культури [4</w:t>
      </w:r>
      <w:r w:rsidRPr="009A322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3221">
        <w:rPr>
          <w:rFonts w:ascii="Times New Roman" w:hAnsi="Times New Roman" w:cs="Times New Roman"/>
          <w:sz w:val="28"/>
          <w:szCs w:val="28"/>
        </w:rPr>
        <w:t>16-17]. Діти, володіючи усіма здобутками сучасної техніки, «замикаються»  у соціальних мережах, існують у віртуальному світі «переписок», але аж ніяк правильного якісного спілкування.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Як зазначає Н.Голуб «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суспільне замовлення комунікабельної особистості є, але парадокс виявляється в тому, що на виході контролюється не готовність її взаємодіяти в суспільстві, а знання граматичних правил, уміння поставити, де потрібно двокрапку чи апостроф, переказати готовий текст і визначити в ньому головну думку. Життя ж згодом екзаменує по-своєму, воно майже не пропонує писати диктанти, не екзаменує на знання класифікації приголосних»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, 115].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3221">
        <w:rPr>
          <w:rFonts w:ascii="Times New Roman" w:hAnsi="Times New Roman" w:cs="Times New Roman"/>
          <w:sz w:val="28"/>
          <w:szCs w:val="28"/>
        </w:rPr>
        <w:t>Зараз перед початковою школою стоїть надважливе завдання – навчити дітей правильно спілкуватись з оточуючими, виховувати потребу у реальному спілкуванні, формувати комунікативні знання і вміння.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цього і сам вчитель має демонструвати високий рівень комунікативної культури, яка є «важливим складником педагогічної культури вчителя. Її основне завдання вбачається у формуванні саме таких правил спілкування,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якеі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сприяють взаєморозумінню людей у процесі навчання і виховання, взаємозбагаченню духовними цінностями» [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, 25]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В. Науменко зазначає, що в інформаційному суспільстві фахівець має вміти швидко сприймати будь яку форму мовлення, «… схоплювати необхідну інформацію, створювати монологи, вести діалоги, керувати системою мовленнєвих функці</w:t>
      </w:r>
      <w:r>
        <w:rPr>
          <w:rFonts w:ascii="Times New Roman" w:hAnsi="Times New Roman" w:cs="Times New Roman"/>
          <w:sz w:val="28"/>
          <w:szCs w:val="28"/>
        </w:rPr>
        <w:t>й у межах своєї компетенції» [13</w:t>
      </w:r>
      <w:r w:rsidRPr="009A3221">
        <w:rPr>
          <w:rFonts w:ascii="Times New Roman" w:hAnsi="Times New Roman" w:cs="Times New Roman"/>
          <w:sz w:val="28"/>
          <w:szCs w:val="28"/>
        </w:rPr>
        <w:t>, 11]. Щ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 сформувати мовну особистість необхідно враховувати дані психології. Сучасному вчителю без подібних знань неможливо обійтися на уроках. Ученими (Л.С.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Виготський, О.М. Леонтьєв, С.Л.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Рубінштейн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І.А. Зимня) розроблені основні положення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особистісно-діяльнісного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підходу до навчання. «Згідно з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особистісно-діяльнісним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підходом у центрі навчання перебуває сам школяр, його мотиви, цілі, його неповторна психологічна індивідуальність, тобто учень як особистість. Вчитель в контексті такого підходу визначає навчальну мету уроку й організовує, спрямовує і корегує весь навчальний процес, виходячи з інтересів учня, рівня його знань і умінь»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[5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, 63].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lastRenderedPageBreak/>
        <w:t>У роботах Л.О. 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Варзацької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виокремлюються чотири групи узагальнених умінь зв’язного мовлення, які визначаються як </w:t>
      </w:r>
      <w:r w:rsidRPr="009A3221">
        <w:rPr>
          <w:rFonts w:ascii="Times New Roman" w:hAnsi="Times New Roman" w:cs="Times New Roman"/>
          <w:iCs/>
          <w:sz w:val="28"/>
          <w:szCs w:val="28"/>
        </w:rPr>
        <w:t>комунікативні</w:t>
      </w:r>
      <w:r w:rsidRPr="009A3221">
        <w:rPr>
          <w:rFonts w:ascii="Times New Roman" w:hAnsi="Times New Roman" w:cs="Times New Roman"/>
          <w:sz w:val="28"/>
          <w:szCs w:val="28"/>
        </w:rPr>
        <w:t>, а саме: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 1) </w:t>
      </w:r>
      <w:r w:rsidRPr="009A3221">
        <w:rPr>
          <w:rFonts w:ascii="Times New Roman" w:hAnsi="Times New Roman" w:cs="Times New Roman"/>
          <w:iCs/>
          <w:sz w:val="28"/>
          <w:szCs w:val="28"/>
        </w:rPr>
        <w:t>інформативно-змістові</w:t>
      </w:r>
      <w:r w:rsidRPr="009A3221">
        <w:rPr>
          <w:rFonts w:ascii="Times New Roman" w:hAnsi="Times New Roman" w:cs="Times New Roman"/>
          <w:sz w:val="28"/>
          <w:szCs w:val="28"/>
        </w:rPr>
        <w:t xml:space="preserve"> (включають уміння орієнтуватися в умовах спілкування, усвідомлювати тему, основну думку висловлювання); 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2) </w:t>
      </w:r>
      <w:r w:rsidRPr="009A3221">
        <w:rPr>
          <w:rFonts w:ascii="Times New Roman" w:hAnsi="Times New Roman" w:cs="Times New Roman"/>
          <w:iCs/>
          <w:sz w:val="28"/>
          <w:szCs w:val="28"/>
        </w:rPr>
        <w:t>структурно-композиційні</w:t>
      </w:r>
      <w:r w:rsidRPr="009A3221">
        <w:rPr>
          <w:rFonts w:ascii="Times New Roman" w:hAnsi="Times New Roman" w:cs="Times New Roman"/>
          <w:sz w:val="28"/>
          <w:szCs w:val="28"/>
        </w:rPr>
        <w:t>;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3) </w:t>
      </w:r>
      <w:r w:rsidRPr="009A3221">
        <w:rPr>
          <w:rFonts w:ascii="Times New Roman" w:hAnsi="Times New Roman" w:cs="Times New Roman"/>
          <w:iCs/>
          <w:sz w:val="28"/>
          <w:szCs w:val="28"/>
        </w:rPr>
        <w:t>граматико-стилістичні</w:t>
      </w:r>
      <w:r w:rsidRPr="009A3221">
        <w:rPr>
          <w:rFonts w:ascii="Times New Roman" w:hAnsi="Times New Roman" w:cs="Times New Roman"/>
          <w:sz w:val="28"/>
          <w:szCs w:val="28"/>
        </w:rPr>
        <w:t>;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4) </w:t>
      </w:r>
      <w:r w:rsidRPr="009A3221">
        <w:rPr>
          <w:rFonts w:ascii="Times New Roman" w:hAnsi="Times New Roman" w:cs="Times New Roman"/>
          <w:iCs/>
          <w:sz w:val="28"/>
          <w:szCs w:val="28"/>
        </w:rPr>
        <w:t>редагування</w:t>
      </w:r>
      <w:r w:rsidRPr="009A32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[3</w:t>
      </w:r>
      <w:r w:rsidRPr="009A3221">
        <w:rPr>
          <w:rFonts w:ascii="Times New Roman" w:hAnsi="Times New Roman" w:cs="Times New Roman"/>
          <w:sz w:val="28"/>
          <w:szCs w:val="28"/>
        </w:rPr>
        <w:t>, 23].</w:t>
      </w:r>
    </w:p>
    <w:p w:rsidR="005648E1" w:rsidRPr="009A3221" w:rsidRDefault="005648E1" w:rsidP="005648E1">
      <w:pPr>
        <w:pStyle w:val="a4"/>
        <w:keepNext/>
        <w:spacing w:line="360" w:lineRule="auto"/>
        <w:ind w:firstLine="709"/>
        <w:jc w:val="both"/>
        <w:rPr>
          <w:szCs w:val="28"/>
          <w:lang w:val="uk-UA"/>
        </w:rPr>
      </w:pPr>
      <w:r w:rsidRPr="009A3221">
        <w:rPr>
          <w:szCs w:val="28"/>
          <w:lang w:val="uk-UA"/>
        </w:rPr>
        <w:t>Ці характеристики А.М. </w:t>
      </w:r>
      <w:proofErr w:type="spellStart"/>
      <w:r w:rsidRPr="009A3221">
        <w:rPr>
          <w:szCs w:val="28"/>
          <w:lang w:val="uk-UA"/>
        </w:rPr>
        <w:t>Богуш</w:t>
      </w:r>
      <w:proofErr w:type="spellEnd"/>
      <w:r w:rsidRPr="009A3221">
        <w:rPr>
          <w:szCs w:val="28"/>
          <w:lang w:val="uk-UA"/>
        </w:rPr>
        <w:t xml:space="preserve"> називає </w:t>
      </w:r>
      <w:r w:rsidRPr="009A3221">
        <w:rPr>
          <w:bCs/>
          <w:iCs/>
          <w:szCs w:val="28"/>
          <w:lang w:val="uk-UA"/>
        </w:rPr>
        <w:t>«комунікативними вміннями»</w:t>
      </w:r>
      <w:r w:rsidRPr="009A3221">
        <w:rPr>
          <w:bCs/>
          <w:i/>
          <w:iCs/>
          <w:szCs w:val="28"/>
          <w:lang w:val="uk-UA"/>
        </w:rPr>
        <w:t xml:space="preserve"> </w:t>
      </w:r>
      <w:r w:rsidRPr="009A3221">
        <w:rPr>
          <w:szCs w:val="28"/>
          <w:lang w:val="uk-UA"/>
        </w:rPr>
        <w:t>(необхідними для передачі інформації)</w:t>
      </w:r>
      <w:r w:rsidRPr="009A3221">
        <w:rPr>
          <w:bCs/>
          <w:i/>
          <w:iCs/>
          <w:szCs w:val="28"/>
          <w:lang w:val="uk-UA"/>
        </w:rPr>
        <w:t xml:space="preserve"> </w:t>
      </w:r>
      <w:r w:rsidRPr="009A3221">
        <w:rPr>
          <w:szCs w:val="28"/>
          <w:lang w:val="uk-UA"/>
        </w:rPr>
        <w:t>і протиставляє це поняття терміну «</w:t>
      </w:r>
      <w:r w:rsidRPr="009A3221">
        <w:rPr>
          <w:bCs/>
          <w:iCs/>
          <w:szCs w:val="28"/>
          <w:lang w:val="uk-UA"/>
        </w:rPr>
        <w:t>комунікативно-мовленнєві вміння»</w:t>
      </w:r>
      <w:r w:rsidRPr="009A3221">
        <w:rPr>
          <w:szCs w:val="28"/>
          <w:lang w:val="uk-UA"/>
        </w:rPr>
        <w:t>, аргументуючи думку тим, що перші не пов’язані безпосередньо з мовленнєвою діяльністю, хоча і є необхідними для здійснення спілкування [6, 15].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За законами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лінгводидактики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формуватися такі вміння і навички можуть тільки в системному навчанні, коли практичне засвоєння мови відбуватиметься безпосередньо в процесі реальної чи модельованої діяльності з метою оволодіння комунікативними вміннями і навичками. Комунікативні вміння В.О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A3221">
        <w:rPr>
          <w:rFonts w:ascii="Times New Roman" w:hAnsi="Times New Roman" w:cs="Times New Roman"/>
          <w:sz w:val="28"/>
          <w:szCs w:val="28"/>
        </w:rPr>
        <w:t xml:space="preserve"> Науменко, О.Я. Савченко визначають як один із видів спеціальних умінь, пов’язаних з уміннями сприймати, відтворювати і створювати усні і письмові висловлювання. 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Г.С. 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Демидчик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визначила поняття </w:t>
      </w:r>
      <w:r w:rsidRPr="009A3221">
        <w:rPr>
          <w:rFonts w:ascii="Times New Roman" w:hAnsi="Times New Roman" w:cs="Times New Roman"/>
          <w:bCs/>
          <w:iCs/>
          <w:sz w:val="28"/>
          <w:szCs w:val="28"/>
        </w:rPr>
        <w:t>«комунікативно-мовленнєві вміння»</w:t>
      </w:r>
      <w:r w:rsidRPr="009A3221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- </w:t>
      </w:r>
      <w:r w:rsidRPr="009A3221">
        <w:rPr>
          <w:rFonts w:ascii="Times New Roman" w:hAnsi="Times New Roman" w:cs="Times New Roman"/>
          <w:bCs/>
          <w:iCs/>
          <w:sz w:val="28"/>
          <w:szCs w:val="28"/>
        </w:rPr>
        <w:t xml:space="preserve">це </w:t>
      </w:r>
      <w:r w:rsidRPr="009A3221">
        <w:rPr>
          <w:rFonts w:ascii="Times New Roman" w:hAnsi="Times New Roman" w:cs="Times New Roman"/>
          <w:sz w:val="28"/>
          <w:szCs w:val="28"/>
        </w:rPr>
        <w:t>здатність мовця забезпечувати правильне застосування словесних і невербальних засобів з метою ефективної взаємодії з учасниками акту спілкування [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A3221">
        <w:rPr>
          <w:rFonts w:ascii="Times New Roman" w:hAnsi="Times New Roman" w:cs="Times New Roman"/>
          <w:sz w:val="28"/>
          <w:szCs w:val="28"/>
        </w:rPr>
        <w:t xml:space="preserve">, 16]. Дослідницею було визначено ті з них, яких, на її думку, потрібно навчати молодших школярів, а саме: </w:t>
      </w:r>
      <w:r w:rsidRPr="009A3221">
        <w:rPr>
          <w:rFonts w:ascii="Times New Roman" w:hAnsi="Times New Roman" w:cs="Times New Roman"/>
          <w:iCs/>
          <w:sz w:val="28"/>
          <w:szCs w:val="28"/>
        </w:rPr>
        <w:t>уміння ставити запитання, висловлюючи подив, сумнів, уточнення, здогадку, передбачення; констатувати, висловлюючи погодження, підтвердження, судження, наслідок, посилання, обіцянку, уточнення; заперечувати, висловлюючи відмову, заперечення, непогодження; уміння спонукати до дії,</w:t>
      </w:r>
      <w:r w:rsidRPr="009A3221">
        <w:rPr>
          <w:rFonts w:ascii="Times New Roman" w:hAnsi="Times New Roman" w:cs="Times New Roman"/>
          <w:sz w:val="28"/>
          <w:szCs w:val="28"/>
        </w:rPr>
        <w:t xml:space="preserve"> </w:t>
      </w:r>
      <w:r w:rsidRPr="009A3221">
        <w:rPr>
          <w:rFonts w:ascii="Times New Roman" w:hAnsi="Times New Roman" w:cs="Times New Roman"/>
          <w:iCs/>
          <w:sz w:val="28"/>
          <w:szCs w:val="28"/>
        </w:rPr>
        <w:t>висловлюючи прохання, запрошення, наказ, пропозицію, побажання</w:t>
      </w:r>
      <w:r w:rsidRPr="009A3221">
        <w:rPr>
          <w:rFonts w:ascii="Times New Roman" w:hAnsi="Times New Roman" w:cs="Times New Roman"/>
          <w:sz w:val="28"/>
          <w:szCs w:val="28"/>
        </w:rPr>
        <w:t>. До комунікативно-мовленнєвих умінь Г.С. 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Демидчик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відносить також ознаки мовлення, визначені Б.М. Головіним: </w:t>
      </w:r>
      <w:r w:rsidRPr="009A3221">
        <w:rPr>
          <w:rFonts w:ascii="Times New Roman" w:hAnsi="Times New Roman" w:cs="Times New Roman"/>
          <w:iCs/>
          <w:sz w:val="28"/>
          <w:szCs w:val="28"/>
        </w:rPr>
        <w:t xml:space="preserve">правильність, чистоту, точність, логічність, виразність, образність, доступність, дієвість і доцільність </w:t>
      </w:r>
      <w:r w:rsidRPr="009A322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A3221">
        <w:rPr>
          <w:rFonts w:ascii="Times New Roman" w:hAnsi="Times New Roman" w:cs="Times New Roman"/>
          <w:sz w:val="28"/>
          <w:szCs w:val="28"/>
        </w:rPr>
        <w:t xml:space="preserve">, 22-23]. </w:t>
      </w:r>
    </w:p>
    <w:p w:rsidR="005648E1" w:rsidRPr="009A3221" w:rsidRDefault="005648E1" w:rsidP="005648E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lastRenderedPageBreak/>
        <w:t>Курс «Літературне читання» є невід’ємною складовою навчання української мови. Визначення змісту початкової освіти з читання ґрунтується на особливостях мовленнєвого розвитку молодших школярів з урахуванням їх пізнавальних потреб та на основі таких принципів: тематично-жанрового, художньо-естетичного та літературознавчого</w:t>
      </w:r>
      <w:r>
        <w:rPr>
          <w:rFonts w:ascii="Times New Roman" w:hAnsi="Times New Roman" w:cs="Times New Roman"/>
          <w:sz w:val="28"/>
          <w:szCs w:val="28"/>
        </w:rPr>
        <w:t xml:space="preserve"> [8</w:t>
      </w:r>
      <w:r w:rsidRPr="009A3221">
        <w:rPr>
          <w:rFonts w:ascii="Times New Roman" w:hAnsi="Times New Roman" w:cs="Times New Roman"/>
          <w:sz w:val="28"/>
          <w:szCs w:val="28"/>
        </w:rPr>
        <w:t>].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A3221">
        <w:rPr>
          <w:rFonts w:ascii="Times New Roman" w:hAnsi="Times New Roman" w:cs="Times New Roman"/>
          <w:sz w:val="28"/>
          <w:szCs w:val="28"/>
        </w:rPr>
        <w:t>У «Пояснювальній записці»  до програми курсу «Літературне читання» для 2-4 класів зазначено, що комунікативно-мовленнєвий принцип є визначальним у  мовленнєвому розвитку учнів, формуванні у них досвіду міжособистісного спілкування, комунікацію з джерелом інформації.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>Впровадження комунікативно-мовленнєвого принципу передбачає діалогову взаємодію читача з текстом, автором, героями його твору, застосування технологій кооперативного навчання, створення спеціальних навчальних ситуацій, (робота в парах, малих групах, колективне обговорення змісту прочитаного, прослуханого, участь у літературній бесіді, рольових літературних іграх, декламація, драматизація тощо), у процесі яких формується культура спілкування.</w:t>
      </w:r>
    </w:p>
    <w:p w:rsidR="005648E1" w:rsidRPr="009A3221" w:rsidRDefault="005648E1" w:rsidP="005648E1">
      <w:pPr>
        <w:pStyle w:val="a6"/>
        <w:jc w:val="both"/>
        <w:rPr>
          <w:b w:val="0"/>
          <w:szCs w:val="28"/>
        </w:rPr>
      </w:pPr>
      <w:r w:rsidRPr="009A3221">
        <w:rPr>
          <w:b w:val="0"/>
          <w:szCs w:val="28"/>
        </w:rPr>
        <w:t xml:space="preserve">Формування читацьких умінь здійснюється в нерозривній єдності з мовленнєвими. Якщо система читацьких умінь </w:t>
      </w:r>
      <w:r w:rsidRPr="009A3221">
        <w:rPr>
          <w:szCs w:val="28"/>
        </w:rPr>
        <w:t xml:space="preserve">відображає процес сприймання, осмислення твору, </w:t>
      </w:r>
      <w:r w:rsidRPr="009A3221">
        <w:rPr>
          <w:b w:val="0"/>
          <w:szCs w:val="28"/>
        </w:rPr>
        <w:t xml:space="preserve">то мовленнєві уміння – </w:t>
      </w:r>
      <w:r w:rsidRPr="009A3221">
        <w:rPr>
          <w:szCs w:val="28"/>
        </w:rPr>
        <w:t xml:space="preserve">процес створення власного висловлювання </w:t>
      </w:r>
      <w:r w:rsidRPr="009A3221">
        <w:rPr>
          <w:b w:val="0"/>
          <w:szCs w:val="28"/>
        </w:rPr>
        <w:t>за прочитаним (прослуханим). При цьому діти не копіюють текст-зразок, а використовують для побудови власних висловлювань засоби, аналогічні тим, з якими ознайомились на уроках читання. Формування у школярів комунікативних умінь вимагає від учнів орієнтуватися в умовах спілкування, планувати висловлювання, реалізувати заплановану програму, контролювати хід і наслідки процесу мовлення, які необхідні для побудови розгорнутих висловлювань. Робота в цьому напрямі методично значуща, оскільки формування комунікативних умінь сприяє становленню комунікативного ядра особистості й підвищує якість висловлювання як продукту мовленнєвої діяльності.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eastAsia="Times New Roman" w:hAnsi="Times New Roman" w:cs="Times New Roman"/>
          <w:sz w:val="28"/>
          <w:szCs w:val="28"/>
        </w:rPr>
        <w:t>Комунікативно-мовленнєві уміння, якими повинні оволодіти молодші школярі:</w:t>
      </w:r>
    </w:p>
    <w:p w:rsidR="005648E1" w:rsidRPr="009A3221" w:rsidRDefault="005648E1" w:rsidP="005648E1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eastAsia="Times New Roman" w:hAnsi="Times New Roman" w:cs="Times New Roman"/>
          <w:sz w:val="28"/>
          <w:szCs w:val="28"/>
        </w:rPr>
        <w:t>уміння ставити запитання, висловлюючи подив, сумнів, уточнення, здогадку, передбачення;</w:t>
      </w:r>
    </w:p>
    <w:p w:rsidR="005648E1" w:rsidRPr="009A3221" w:rsidRDefault="005648E1" w:rsidP="005648E1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eastAsia="Times New Roman" w:hAnsi="Times New Roman" w:cs="Times New Roman"/>
          <w:sz w:val="28"/>
          <w:szCs w:val="28"/>
        </w:rPr>
        <w:t>уміння констатувати, виражаючи погодження, підтвердження, судження, наслідок, посилання, обіцянку;</w:t>
      </w:r>
    </w:p>
    <w:p w:rsidR="005648E1" w:rsidRPr="009A3221" w:rsidRDefault="005648E1" w:rsidP="005648E1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eastAsia="Times New Roman" w:hAnsi="Times New Roman" w:cs="Times New Roman"/>
          <w:sz w:val="28"/>
          <w:szCs w:val="28"/>
        </w:rPr>
        <w:lastRenderedPageBreak/>
        <w:t>уміння заперечувати, висловлюючи відмову, заперечення, непогодження;</w:t>
      </w:r>
    </w:p>
    <w:p w:rsidR="005648E1" w:rsidRPr="009A3221" w:rsidRDefault="005648E1" w:rsidP="005648E1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3221">
        <w:rPr>
          <w:rFonts w:ascii="Times New Roman" w:eastAsia="Times New Roman" w:hAnsi="Times New Roman" w:cs="Times New Roman"/>
          <w:sz w:val="28"/>
          <w:szCs w:val="28"/>
        </w:rPr>
        <w:t>уміння спонукати до дії, висловлюючи прохання, запрошення, наказ, пропозицію, побажання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[8</w:t>
      </w:r>
      <w:r w:rsidRPr="009A3221">
        <w:rPr>
          <w:rFonts w:ascii="Times New Roman" w:eastAsia="Times New Roman" w:hAnsi="Times New Roman" w:cs="Times New Roman"/>
          <w:sz w:val="28"/>
          <w:szCs w:val="28"/>
        </w:rPr>
        <w:t>].</w:t>
      </w:r>
    </w:p>
    <w:p w:rsidR="005648E1" w:rsidRPr="009A3221" w:rsidRDefault="005648E1" w:rsidP="005648E1">
      <w:pPr>
        <w:pStyle w:val="Textbody"/>
        <w:spacing w:after="0" w:line="360" w:lineRule="auto"/>
        <w:ind w:firstLine="567"/>
        <w:jc w:val="both"/>
        <w:rPr>
          <w:rStyle w:val="a3"/>
          <w:rFonts w:cs="Times New Roman"/>
          <w:i w:val="0"/>
          <w:sz w:val="28"/>
          <w:szCs w:val="28"/>
          <w:lang w:val="uk-UA"/>
        </w:rPr>
      </w:pPr>
      <w:r w:rsidRPr="009A3221">
        <w:rPr>
          <w:rFonts w:eastAsia="Times New Roman" w:cs="Times New Roman"/>
          <w:sz w:val="28"/>
          <w:szCs w:val="28"/>
          <w:lang w:val="uk-UA" w:eastAsia="uk-UA"/>
        </w:rPr>
        <w:t xml:space="preserve">У процесі опрацювання матеріалу на уроках літературного  читання, відбувається не тільки читання, а й аналіз художніх текстів. </w:t>
      </w:r>
      <w:r w:rsidRPr="009A3221">
        <w:rPr>
          <w:rStyle w:val="a3"/>
          <w:rFonts w:cs="Times New Roman"/>
          <w:i w:val="0"/>
          <w:sz w:val="28"/>
          <w:szCs w:val="28"/>
          <w:lang w:val="uk-UA"/>
        </w:rPr>
        <w:t>Г. Коваль, Л. Іванова, О. Савченко та інші провідні методисти виокремлюють такі види аналізу художнього твору, які використовуються на уроках літературного читання у початковій школі:</w:t>
      </w:r>
    </w:p>
    <w:p w:rsidR="005648E1" w:rsidRPr="009A3221" w:rsidRDefault="005648E1" w:rsidP="005648E1">
      <w:pPr>
        <w:pStyle w:val="Textbody"/>
        <w:spacing w:after="0" w:line="360" w:lineRule="auto"/>
        <w:ind w:firstLine="567"/>
        <w:jc w:val="both"/>
        <w:rPr>
          <w:rStyle w:val="a3"/>
          <w:rFonts w:cs="Times New Roman"/>
          <w:i w:val="0"/>
          <w:sz w:val="28"/>
          <w:szCs w:val="28"/>
          <w:lang w:val="uk-UA"/>
        </w:rPr>
      </w:pPr>
      <w:r w:rsidRPr="009A3221">
        <w:rPr>
          <w:rStyle w:val="a3"/>
          <w:rFonts w:cs="Times New Roman"/>
          <w:i w:val="0"/>
          <w:sz w:val="28"/>
          <w:szCs w:val="28"/>
          <w:lang w:val="uk-UA"/>
        </w:rPr>
        <w:t>- смисловий,</w:t>
      </w:r>
    </w:p>
    <w:p w:rsidR="005648E1" w:rsidRPr="009A3221" w:rsidRDefault="005648E1" w:rsidP="005648E1">
      <w:pPr>
        <w:pStyle w:val="Textbody"/>
        <w:spacing w:after="0" w:line="360" w:lineRule="auto"/>
        <w:ind w:firstLine="567"/>
        <w:jc w:val="both"/>
        <w:rPr>
          <w:rStyle w:val="a3"/>
          <w:rFonts w:cs="Times New Roman"/>
          <w:i w:val="0"/>
          <w:sz w:val="28"/>
          <w:szCs w:val="28"/>
          <w:lang w:val="uk-UA"/>
        </w:rPr>
      </w:pPr>
      <w:r w:rsidRPr="009A3221">
        <w:rPr>
          <w:rStyle w:val="a3"/>
          <w:rFonts w:cs="Times New Roman"/>
          <w:i w:val="0"/>
          <w:sz w:val="28"/>
          <w:szCs w:val="28"/>
          <w:lang w:val="uk-UA"/>
        </w:rPr>
        <w:t>- композиційний,</w:t>
      </w:r>
    </w:p>
    <w:p w:rsidR="005648E1" w:rsidRPr="009A3221" w:rsidRDefault="005648E1" w:rsidP="005648E1">
      <w:pPr>
        <w:pStyle w:val="Textbody"/>
        <w:spacing w:after="0" w:line="360" w:lineRule="auto"/>
        <w:ind w:firstLine="567"/>
        <w:jc w:val="both"/>
        <w:rPr>
          <w:rStyle w:val="a3"/>
          <w:rFonts w:cs="Times New Roman"/>
          <w:i w:val="0"/>
          <w:sz w:val="28"/>
          <w:szCs w:val="28"/>
          <w:lang w:val="uk-UA"/>
        </w:rPr>
      </w:pPr>
      <w:r w:rsidRPr="009A3221">
        <w:rPr>
          <w:rStyle w:val="a3"/>
          <w:rFonts w:cs="Times New Roman"/>
          <w:i w:val="0"/>
          <w:sz w:val="28"/>
          <w:szCs w:val="28"/>
          <w:lang w:val="uk-UA"/>
        </w:rPr>
        <w:t>- лексико-стилістичний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9A3221">
        <w:rPr>
          <w:rStyle w:val="a3"/>
          <w:rFonts w:ascii="Times New Roman" w:hAnsi="Times New Roman" w:cs="Times New Roman"/>
          <w:i w:val="0"/>
          <w:sz w:val="28"/>
          <w:szCs w:val="28"/>
        </w:rPr>
        <w:t>- емоційно-образний [</w:t>
      </w:r>
      <w:r>
        <w:rPr>
          <w:rStyle w:val="a3"/>
          <w:rFonts w:ascii="Times New Roman" w:hAnsi="Times New Roman" w:cs="Times New Roman"/>
          <w:i w:val="0"/>
          <w:sz w:val="28"/>
          <w:szCs w:val="28"/>
        </w:rPr>
        <w:t>10</w:t>
      </w:r>
      <w:r w:rsidRPr="009A3221">
        <w:rPr>
          <w:rStyle w:val="a3"/>
          <w:rFonts w:ascii="Times New Roman" w:hAnsi="Times New Roman" w:cs="Times New Roman"/>
          <w:i w:val="0"/>
          <w:sz w:val="28"/>
          <w:szCs w:val="28"/>
        </w:rPr>
        <w:t>, 65].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Проведення аналізу текстів вимагає від учнів міркування та висловлювання власних думок щодо прочитаного: щодо розгортання сюжету, побудови композиції, </w:t>
      </w:r>
      <w:r w:rsidRPr="009A3221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образів головних героїв, їх поведінки, вчинків, а також спостереження за мовним рівнем тексту. Художній твір стає своєрідним зразком формулювання думок і їх висловлювання образною мовою. Тому у контексті нашого дослідження важливим є лексико-стилістичний аналіз художніх творів на уроках літературного читання. </w:t>
      </w:r>
      <w:r w:rsidRPr="009A3221">
        <w:rPr>
          <w:rFonts w:ascii="Times New Roman" w:hAnsi="Times New Roman" w:cs="Times New Roman"/>
          <w:sz w:val="28"/>
          <w:szCs w:val="28"/>
        </w:rPr>
        <w:t>Цей аналіз розвиває навички слововживання та образного мовлення.</w:t>
      </w:r>
    </w:p>
    <w:p w:rsidR="005648E1" w:rsidRPr="009A3221" w:rsidRDefault="005648E1" w:rsidP="005648E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Отже, комунікативні здібності – це  вміння і навички спілкування з людьми, від яких залежить успішність людини. П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роблема формування комунікативно-мовленнєвих умінь є однією з найважливіших у системі початкового навчання. Вироблення в учнів навичок практичного володіння рідною мовою, вміння правильно будувати висловлювання в усній і письмовій формі є основним завдання, яке постає перед учителем. Уроки літературного читання, робота з текстом (читання, осмислення, обговорення, аналіз, оцінювання) є найкращою платформою для реалізації цих завдань. </w:t>
      </w:r>
    </w:p>
    <w:p w:rsidR="005648E1" w:rsidRDefault="005648E1" w:rsidP="005648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8E1" w:rsidRPr="009A3221" w:rsidRDefault="005648E1" w:rsidP="005648E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221">
        <w:rPr>
          <w:rFonts w:ascii="Times New Roman" w:hAnsi="Times New Roman" w:cs="Times New Roman"/>
          <w:b/>
          <w:sz w:val="28"/>
          <w:szCs w:val="28"/>
        </w:rPr>
        <w:t>Література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Береснєва, Л.О. Про роль читання / Л.О. Береснєва // Домашнє виховання. – 2002. – № 6. –</w:t>
      </w:r>
      <w:r w:rsidRPr="009A32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С.15</w:t>
      </w:r>
      <w:r w:rsidRPr="009A322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-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</w:p>
    <w:p w:rsidR="005648E1" w:rsidRPr="009A3221" w:rsidRDefault="005648E1" w:rsidP="005648E1">
      <w:pPr>
        <w:pStyle w:val="a8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Близнюк Т. Розвиток комунікативних здібностей як необхідна умова формування педагогічної культури майбутнього вчителя /Тетяна Близнюк // Вісник 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Прикарпатського національного університету. Серія: педагогіка. – 2013. – Випуск XLVІІІ. – С. 24 – 28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Варзацька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Л.О. Активізація мовленнєвої діяльності учнів / Л.О.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Варзацька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// Початкова школа. – 2001 - № 2 – С. 23-28.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Вашуленко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О.П. Мовленнєва складова у структурі читацької компетентності молодшого школяра</w:t>
      </w:r>
      <w:r w:rsidRPr="009A32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3221">
        <w:rPr>
          <w:rFonts w:ascii="Times New Roman" w:hAnsi="Times New Roman" w:cs="Times New Roman"/>
          <w:sz w:val="28"/>
          <w:szCs w:val="28"/>
        </w:rPr>
        <w:t xml:space="preserve">/ О.П.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Вашуленко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// Початкова школа.</w:t>
      </w:r>
      <w:r w:rsidRPr="009A32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A3221">
        <w:rPr>
          <w:rFonts w:ascii="Times New Roman" w:hAnsi="Times New Roman" w:cs="Times New Roman"/>
          <w:sz w:val="28"/>
          <w:szCs w:val="28"/>
        </w:rPr>
        <w:t>– 2011. – №2. – С.16-21.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Гальперин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П.Я.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Психология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мышления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и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учение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поэтапном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формировании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умственных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действий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/ П.Я. 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Гальперин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Pr="009A3221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М.: </w:t>
      </w:r>
      <w:proofErr w:type="spellStart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Просвещение</w:t>
      </w:r>
      <w:proofErr w:type="spellEnd"/>
      <w:r w:rsidRPr="009A3221">
        <w:rPr>
          <w:rFonts w:ascii="Times New Roman" w:eastAsia="Times New Roman" w:hAnsi="Times New Roman" w:cs="Times New Roman"/>
          <w:sz w:val="28"/>
          <w:szCs w:val="28"/>
          <w:lang w:eastAsia="uk-UA"/>
        </w:rPr>
        <w:t>, 1978. – 376с.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3221">
        <w:rPr>
          <w:rFonts w:ascii="Times New Roman" w:hAnsi="Times New Roman" w:cs="Times New Roman"/>
          <w:color w:val="000000"/>
          <w:sz w:val="28"/>
          <w:szCs w:val="28"/>
        </w:rPr>
        <w:t xml:space="preserve">Голуб Н. Ознаки компетентності мовної особистості учня / Вісник Прикарпатського університету. Серія: Педагогіка. 2013. Випуск </w:t>
      </w:r>
      <w:r w:rsidRPr="009A3221">
        <w:rPr>
          <w:rFonts w:ascii="Times New Roman" w:hAnsi="Times New Roman" w:cs="Times New Roman"/>
          <w:color w:val="000000"/>
          <w:sz w:val="28"/>
          <w:szCs w:val="28"/>
          <w:lang w:val="en-US"/>
        </w:rPr>
        <w:t>XLIX</w:t>
      </w:r>
      <w:r w:rsidRPr="009A3221">
        <w:rPr>
          <w:rFonts w:ascii="Times New Roman" w:hAnsi="Times New Roman" w:cs="Times New Roman"/>
          <w:color w:val="000000"/>
          <w:sz w:val="28"/>
          <w:szCs w:val="28"/>
        </w:rPr>
        <w:t>. У двох частинах / Н. Голуб – Івано-Франківськ, 2013. – 200с.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Style w:val="apple-converted-space"/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9A3221">
        <w:rPr>
          <w:rFonts w:ascii="Times New Roman" w:hAnsi="Times New Roman" w:cs="Times New Roman"/>
          <w:color w:val="000000"/>
          <w:sz w:val="28"/>
          <w:szCs w:val="28"/>
        </w:rPr>
        <w:t>Демидчик</w:t>
      </w:r>
      <w:proofErr w:type="spellEnd"/>
      <w:r w:rsidRPr="009A3221">
        <w:rPr>
          <w:rFonts w:ascii="Times New Roman" w:hAnsi="Times New Roman" w:cs="Times New Roman"/>
          <w:color w:val="000000"/>
          <w:sz w:val="28"/>
          <w:szCs w:val="28"/>
        </w:rPr>
        <w:t xml:space="preserve"> Г.С. Розвиток комунікативно-мовленнєвих умінь молодших школярів засобами службових частин мови: АВТОРЕФЕРАТ дисертації на здобуття наукового ступеня кандидата педагогічних наук спец.: 13.00.02 – теорія і методика навчання української мови / Г.С. </w:t>
      </w:r>
      <w:proofErr w:type="spellStart"/>
      <w:r w:rsidRPr="009A3221">
        <w:rPr>
          <w:rFonts w:ascii="Times New Roman" w:hAnsi="Times New Roman" w:cs="Times New Roman"/>
          <w:color w:val="000000"/>
          <w:sz w:val="28"/>
          <w:szCs w:val="28"/>
        </w:rPr>
        <w:t>Демидчик</w:t>
      </w:r>
      <w:proofErr w:type="spellEnd"/>
      <w:r w:rsidRPr="009A3221">
        <w:rPr>
          <w:rFonts w:ascii="Times New Roman" w:hAnsi="Times New Roman" w:cs="Times New Roman"/>
          <w:color w:val="000000"/>
          <w:sz w:val="28"/>
          <w:szCs w:val="28"/>
        </w:rPr>
        <w:t xml:space="preserve">  – Київ, 2001. – 211с. 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Державний стандарт початкової загальної освіти [Електронний ресурс]. – Режим доступу: </w:t>
      </w:r>
      <w:hyperlink r:id="rId5" w:history="1">
        <w:r w:rsidRPr="009A3221">
          <w:rPr>
            <w:rStyle w:val="a9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http://mon.gov.ua/activity/education/zagalna-serednya/derj-stand.html</w:t>
        </w:r>
      </w:hyperlink>
      <w:r w:rsidRPr="009A32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648E1" w:rsidRPr="00DE1966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DE1966">
        <w:rPr>
          <w:rFonts w:ascii="Times New Roman" w:hAnsi="Times New Roman"/>
          <w:sz w:val="28"/>
          <w:szCs w:val="28"/>
          <w:lang w:eastAsia="ru-RU"/>
        </w:rPr>
        <w:t>Зигмульдінова</w:t>
      </w:r>
      <w:proofErr w:type="spellEnd"/>
      <w:r w:rsidRPr="00DE1966">
        <w:rPr>
          <w:rFonts w:ascii="Times New Roman" w:hAnsi="Times New Roman"/>
          <w:sz w:val="28"/>
          <w:szCs w:val="28"/>
          <w:lang w:eastAsia="ru-RU"/>
        </w:rPr>
        <w:t xml:space="preserve"> А.С. Дидактичні особливості розвитку зв’язного мовлення шестирічних першокласників /А.С. </w:t>
      </w:r>
      <w:proofErr w:type="spellStart"/>
      <w:r w:rsidRPr="00DE1966">
        <w:rPr>
          <w:rFonts w:ascii="Times New Roman" w:hAnsi="Times New Roman"/>
          <w:sz w:val="28"/>
          <w:szCs w:val="28"/>
          <w:lang w:eastAsia="ru-RU"/>
        </w:rPr>
        <w:t>Зигмульдінова</w:t>
      </w:r>
      <w:proofErr w:type="spellEnd"/>
      <w:r w:rsidRPr="00DE1966">
        <w:rPr>
          <w:rFonts w:ascii="Times New Roman" w:hAnsi="Times New Roman"/>
          <w:sz w:val="28"/>
          <w:szCs w:val="28"/>
          <w:lang w:eastAsia="ru-RU"/>
        </w:rPr>
        <w:t>, С.М. Гірняк // Початкова школа. – 2011. – №3. – С.8-10</w:t>
      </w:r>
      <w:r w:rsidRPr="00DE1966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</w:pPr>
      <w:r w:rsidRPr="009A3221">
        <w:rPr>
          <w:rStyle w:val="a3"/>
          <w:rFonts w:ascii="Times New Roman" w:hAnsi="Times New Roman" w:cs="Times New Roman"/>
          <w:i w:val="0"/>
          <w:sz w:val="28"/>
          <w:szCs w:val="28"/>
        </w:rPr>
        <w:t>Коваль Г. П. Методика читання: навчальний посібник/ Г.П.Коваль</w:t>
      </w:r>
      <w:r w:rsidRPr="009A3221">
        <w:rPr>
          <w:rStyle w:val="a3"/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r w:rsidRPr="009A3221">
        <w:rPr>
          <w:rStyle w:val="a3"/>
          <w:rFonts w:ascii="Times New Roman" w:hAnsi="Times New Roman" w:cs="Times New Roman"/>
          <w:i w:val="0"/>
          <w:sz w:val="28"/>
          <w:szCs w:val="28"/>
        </w:rPr>
        <w:t>Л.І. Іванова</w:t>
      </w:r>
      <w:r w:rsidRPr="009A3221">
        <w:rPr>
          <w:rStyle w:val="a3"/>
          <w:rFonts w:ascii="Times New Roman" w:hAnsi="Times New Roman" w:cs="Times New Roman"/>
          <w:i w:val="0"/>
          <w:sz w:val="28"/>
          <w:szCs w:val="28"/>
          <w:lang w:val="ru-RU"/>
        </w:rPr>
        <w:t xml:space="preserve">, </w:t>
      </w:r>
      <w:r w:rsidRPr="009A3221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Т. Б. </w:t>
      </w:r>
      <w:proofErr w:type="spellStart"/>
      <w:r w:rsidRPr="009A3221">
        <w:rPr>
          <w:rStyle w:val="a3"/>
          <w:rFonts w:ascii="Times New Roman" w:hAnsi="Times New Roman" w:cs="Times New Roman"/>
          <w:i w:val="0"/>
          <w:sz w:val="28"/>
          <w:szCs w:val="28"/>
        </w:rPr>
        <w:t>Суржук</w:t>
      </w:r>
      <w:proofErr w:type="spellEnd"/>
      <w:r w:rsidRPr="009A3221">
        <w:rPr>
          <w:rStyle w:val="a3"/>
          <w:rFonts w:ascii="Times New Roman" w:hAnsi="Times New Roman" w:cs="Times New Roman"/>
          <w:i w:val="0"/>
          <w:sz w:val="28"/>
          <w:szCs w:val="28"/>
        </w:rPr>
        <w:t xml:space="preserve"> – Тернопіль: Навчальна книга Богдан, 2008. –280с.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Комунікативність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 </w:t>
      </w:r>
      <w:r w:rsidRPr="009A3221">
        <w:rPr>
          <w:rFonts w:ascii="Times New Roman" w:hAnsi="Times New Roman" w:cs="Times New Roman"/>
          <w:sz w:val="28"/>
          <w:szCs w:val="28"/>
          <w:lang w:val="ru-RU"/>
        </w:rPr>
        <w:t>[</w:t>
      </w:r>
      <w:r w:rsidRPr="009A3221">
        <w:rPr>
          <w:rFonts w:ascii="Times New Roman" w:hAnsi="Times New Roman" w:cs="Times New Roman"/>
          <w:sz w:val="28"/>
          <w:szCs w:val="28"/>
        </w:rPr>
        <w:t>Електронний ресурс</w:t>
      </w:r>
      <w:r w:rsidRPr="009A3221">
        <w:rPr>
          <w:rFonts w:ascii="Times New Roman" w:hAnsi="Times New Roman" w:cs="Times New Roman"/>
          <w:sz w:val="28"/>
          <w:szCs w:val="28"/>
          <w:lang w:val="ru-RU"/>
        </w:rPr>
        <w:t xml:space="preserve">]. – режим доступу до </w:t>
      </w:r>
      <w:proofErr w:type="spellStart"/>
      <w:r w:rsidRPr="009A3221">
        <w:rPr>
          <w:rFonts w:ascii="Times New Roman" w:hAnsi="Times New Roman" w:cs="Times New Roman"/>
          <w:sz w:val="28"/>
          <w:szCs w:val="28"/>
          <w:lang w:val="ru-RU"/>
        </w:rPr>
        <w:t>статті</w:t>
      </w:r>
      <w:proofErr w:type="spellEnd"/>
      <w:r w:rsidRPr="009A3221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hyperlink r:id="rId6" w:history="1">
        <w:r w:rsidRPr="009A3221">
          <w:rPr>
            <w:rStyle w:val="a9"/>
            <w:rFonts w:ascii="Times New Roman" w:hAnsi="Times New Roman" w:cs="Times New Roman"/>
            <w:sz w:val="28"/>
            <w:szCs w:val="28"/>
          </w:rPr>
          <w:t>http://uk.wikipedia.org/wiki/%D0%9A%D0%BE%D0%BC%D1%83%D0%BD%D1%96%D0%BA%D0%B0%D1%82%D0%B8%D0%B2%D0%BD%D1%96%D1%81%D1%82</w:t>
        </w:r>
      </w:hyperlink>
    </w:p>
    <w:p w:rsidR="005648E1" w:rsidRPr="009A3221" w:rsidRDefault="005648E1" w:rsidP="005648E1">
      <w:pPr>
        <w:pStyle w:val="a8"/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Мартиненко С.М. Педагогічна взаємодія вчителя початкових класів і батьків першокласників6 у запитаннях і відповідях / С.Мартиненко // Початкова школа. – 2010. – №1. – С. 20-22. 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221">
        <w:rPr>
          <w:rFonts w:ascii="Times New Roman" w:hAnsi="Times New Roman" w:cs="Times New Roman"/>
          <w:sz w:val="28"/>
          <w:szCs w:val="28"/>
        </w:rPr>
        <w:t xml:space="preserve">Науменко В.О. До уроків риторики в початкових класах: методичний посібник /  В.О.Науменко, М.Д. </w:t>
      </w:r>
      <w:proofErr w:type="spellStart"/>
      <w:r w:rsidRPr="009A3221">
        <w:rPr>
          <w:rFonts w:ascii="Times New Roman" w:hAnsi="Times New Roman" w:cs="Times New Roman"/>
          <w:sz w:val="28"/>
          <w:szCs w:val="28"/>
        </w:rPr>
        <w:t>Захарійчук</w:t>
      </w:r>
      <w:proofErr w:type="spellEnd"/>
      <w:r w:rsidRPr="009A3221">
        <w:rPr>
          <w:rFonts w:ascii="Times New Roman" w:hAnsi="Times New Roman" w:cs="Times New Roman"/>
          <w:sz w:val="28"/>
          <w:szCs w:val="28"/>
        </w:rPr>
        <w:t xml:space="preserve">. – К.: Літера ЛТД, 2010. – 128с.    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9A3221">
        <w:rPr>
          <w:rFonts w:ascii="Times New Roman" w:hAnsi="Times New Roman" w:cs="Times New Roman"/>
          <w:sz w:val="28"/>
          <w:szCs w:val="28"/>
          <w:lang w:eastAsia="ru-RU"/>
        </w:rPr>
        <w:t>Нищета</w:t>
      </w:r>
      <w:proofErr w:type="spellEnd"/>
      <w:r w:rsidRPr="009A3221">
        <w:rPr>
          <w:rFonts w:ascii="Times New Roman" w:hAnsi="Times New Roman" w:cs="Times New Roman"/>
          <w:sz w:val="28"/>
          <w:szCs w:val="28"/>
          <w:lang w:eastAsia="ru-RU"/>
        </w:rPr>
        <w:t xml:space="preserve"> В. </w:t>
      </w:r>
      <w:proofErr w:type="spellStart"/>
      <w:r w:rsidRPr="009A3221">
        <w:rPr>
          <w:rFonts w:ascii="Times New Roman" w:hAnsi="Times New Roman" w:cs="Times New Roman"/>
          <w:sz w:val="28"/>
          <w:szCs w:val="28"/>
          <w:lang w:eastAsia="ru-RU"/>
        </w:rPr>
        <w:t>Риторизовані</w:t>
      </w:r>
      <w:proofErr w:type="spellEnd"/>
      <w:r w:rsidRPr="009A3221">
        <w:rPr>
          <w:rFonts w:ascii="Times New Roman" w:hAnsi="Times New Roman" w:cs="Times New Roman"/>
          <w:sz w:val="28"/>
          <w:szCs w:val="28"/>
          <w:lang w:eastAsia="ru-RU"/>
        </w:rPr>
        <w:t xml:space="preserve"> технології в шкільній мовній освіті / В. </w:t>
      </w:r>
      <w:proofErr w:type="spellStart"/>
      <w:r w:rsidRPr="009A3221">
        <w:rPr>
          <w:rFonts w:ascii="Times New Roman" w:hAnsi="Times New Roman" w:cs="Times New Roman"/>
          <w:sz w:val="28"/>
          <w:szCs w:val="28"/>
          <w:lang w:eastAsia="ru-RU"/>
        </w:rPr>
        <w:t>Нищета</w:t>
      </w:r>
      <w:proofErr w:type="spellEnd"/>
      <w:r w:rsidRPr="009A3221">
        <w:rPr>
          <w:rFonts w:ascii="Times New Roman" w:hAnsi="Times New Roman" w:cs="Times New Roman"/>
          <w:sz w:val="28"/>
          <w:szCs w:val="28"/>
          <w:lang w:eastAsia="ru-RU"/>
        </w:rPr>
        <w:t xml:space="preserve">. // </w:t>
      </w:r>
      <w:r w:rsidRPr="009A32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Вісник Прикарпатського університету. Серія: Педагогіка. Вип.</w:t>
      </w:r>
      <w:r w:rsidRPr="009A322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XLIX</w:t>
      </w:r>
      <w:r w:rsidRPr="009A322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 У двох частинах. – Івано-Франківськ, 2013. – С. 233 – 239.</w:t>
      </w:r>
    </w:p>
    <w:p w:rsidR="005648E1" w:rsidRPr="009A3221" w:rsidRDefault="005648E1" w:rsidP="005648E1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0" w:right="-426" w:firstLine="0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A3221">
        <w:rPr>
          <w:rFonts w:ascii="Times New Roman" w:hAnsi="Times New Roman" w:cs="Times New Roman"/>
          <w:sz w:val="28"/>
          <w:szCs w:val="28"/>
          <w:lang w:eastAsia="ru-RU"/>
        </w:rPr>
        <w:t xml:space="preserve">Педагогічна енциклопедія </w:t>
      </w:r>
      <w:r w:rsidRPr="009A3221">
        <w:rPr>
          <w:rFonts w:ascii="Times New Roman" w:hAnsi="Times New Roman" w:cs="Times New Roman"/>
          <w:sz w:val="28"/>
          <w:szCs w:val="28"/>
          <w:lang w:val="ru-RU" w:eastAsia="ru-RU"/>
        </w:rPr>
        <w:t>[</w:t>
      </w:r>
      <w:r w:rsidRPr="009A3221">
        <w:rPr>
          <w:rFonts w:ascii="Times New Roman" w:hAnsi="Times New Roman" w:cs="Times New Roman"/>
          <w:sz w:val="28"/>
          <w:szCs w:val="28"/>
          <w:lang w:eastAsia="ru-RU"/>
        </w:rPr>
        <w:t>Електронний ресурс</w:t>
      </w:r>
      <w:r w:rsidRPr="009A322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]. </w:t>
      </w:r>
      <w:proofErr w:type="gramStart"/>
      <w:r w:rsidRPr="009A322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– Режим доступу до </w:t>
      </w:r>
      <w:proofErr w:type="spellStart"/>
      <w:r w:rsidRPr="009A3221">
        <w:rPr>
          <w:rFonts w:ascii="Times New Roman" w:hAnsi="Times New Roman" w:cs="Times New Roman"/>
          <w:sz w:val="28"/>
          <w:szCs w:val="28"/>
          <w:lang w:val="ru-RU" w:eastAsia="ru-RU"/>
        </w:rPr>
        <w:t>статті</w:t>
      </w:r>
      <w:proofErr w:type="spellEnd"/>
      <w:r w:rsidRPr="009A3221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: </w:t>
      </w:r>
      <w:hyperlink r:id="rId7" w:history="1">
        <w:r w:rsidRPr="009A3221">
          <w:rPr>
            <w:rStyle w:val="a9"/>
            <w:rFonts w:ascii="Times New Roman" w:hAnsi="Times New Roman" w:cs="Times New Roman"/>
            <w:sz w:val="28"/>
            <w:szCs w:val="28"/>
            <w:lang w:eastAsia="ru-RU"/>
          </w:rPr>
          <w:t>http://vseslova.com.ua/word/%D0%9F%D0%B5%D0%B4%D0%B0%D0%B3%D0%BE%D0%B3%D1%96%D1%87%D0%BD%D1%96_%D0%B5%D0%BD%D1%86%D0%B8%D0%BA%D0%BB%D0%BE%D0%BF%D0%B5%D0%B4%D1%96%D1%97-78872u</w:t>
        </w:r>
      </w:hyperlink>
      <w:proofErr w:type="gramEnd"/>
    </w:p>
    <w:p w:rsidR="005648E1" w:rsidRPr="009A3221" w:rsidRDefault="005648E1" w:rsidP="005648E1">
      <w:pPr>
        <w:pStyle w:val="a8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480E" w:rsidRDefault="00F7480E"/>
    <w:sectPr w:rsidR="00F7480E" w:rsidSect="006260B7">
      <w:footerReference w:type="default" r:id="rId8"/>
      <w:pgSz w:w="11906" w:h="16838"/>
      <w:pgMar w:top="709" w:right="707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68175"/>
      <w:docPartObj>
        <w:docPartGallery w:val="Page Numbers (Bottom of Page)"/>
        <w:docPartUnique/>
      </w:docPartObj>
    </w:sdtPr>
    <w:sdtEndPr/>
    <w:sdtContent>
      <w:p w:rsidR="00F83FA9" w:rsidRDefault="005648E1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F83FA9" w:rsidRDefault="005648E1">
    <w:pPr>
      <w:pStyle w:val="a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D355F"/>
    <w:multiLevelType w:val="hybridMultilevel"/>
    <w:tmpl w:val="8D72E8C8"/>
    <w:lvl w:ilvl="0" w:tplc="042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A1C12A2"/>
    <w:multiLevelType w:val="hybridMultilevel"/>
    <w:tmpl w:val="1D8A7C78"/>
    <w:lvl w:ilvl="0" w:tplc="7A78D6DA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48E1"/>
    <w:rsid w:val="005648E1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8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648E1"/>
  </w:style>
  <w:style w:type="character" w:styleId="a3">
    <w:name w:val="Emphasis"/>
    <w:basedOn w:val="a0"/>
    <w:qFormat/>
    <w:rsid w:val="005648E1"/>
    <w:rPr>
      <w:i/>
      <w:iCs/>
    </w:rPr>
  </w:style>
  <w:style w:type="paragraph" w:styleId="a4">
    <w:name w:val="Body Text"/>
    <w:basedOn w:val="a"/>
    <w:link w:val="a5"/>
    <w:semiHidden/>
    <w:rsid w:val="005648E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a5">
    <w:name w:val="Основной текст Знак"/>
    <w:basedOn w:val="a0"/>
    <w:link w:val="a4"/>
    <w:semiHidden/>
    <w:rsid w:val="005648E1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Subtitle"/>
    <w:basedOn w:val="a"/>
    <w:link w:val="a7"/>
    <w:qFormat/>
    <w:rsid w:val="005648E1"/>
    <w:pPr>
      <w:spacing w:after="0" w:line="360" w:lineRule="auto"/>
      <w:ind w:firstLine="68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5648E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extbody">
    <w:name w:val="Text body"/>
    <w:basedOn w:val="a"/>
    <w:rsid w:val="005648E1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8">
    <w:name w:val="List Paragraph"/>
    <w:basedOn w:val="a"/>
    <w:uiPriority w:val="34"/>
    <w:qFormat/>
    <w:rsid w:val="005648E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5648E1"/>
    <w:rPr>
      <w:color w:val="0000FF"/>
      <w:u w:val="single"/>
    </w:rPr>
  </w:style>
  <w:style w:type="paragraph" w:styleId="aa">
    <w:name w:val="footer"/>
    <w:basedOn w:val="a"/>
    <w:link w:val="ab"/>
    <w:uiPriority w:val="99"/>
    <w:unhideWhenUsed/>
    <w:rsid w:val="005648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64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vseslova.com.ua/word/%D0%9F%D0%B5%D0%B4%D0%B0%D0%B3%D0%BE%D0%B3%D1%96%D1%87%D0%BD%D1%96_%D0%B5%D0%BD%D1%86%D0%B8%D0%BA%D0%BB%D0%BE%D0%BF%D0%B5%D0%B4%D1%96%D1%97-78872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%D0%9A%D0%BE%D0%BC%D1%83%D0%BD%D1%96%D0%BA%D0%B0%D1%82%D0%B8%D0%B2%D0%BD%D1%96%D1%81%D1%82" TargetMode="External"/><Relationship Id="rId5" Type="http://schemas.openxmlformats.org/officeDocument/2006/relationships/hyperlink" Target="http://mon.gov.ua/activity/education/zagalna-serednya/derj-stand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11096</Words>
  <Characters>6326</Characters>
  <Application>Microsoft Office Word</Application>
  <DocSecurity>0</DocSecurity>
  <Lines>52</Lines>
  <Paragraphs>34</Paragraphs>
  <ScaleCrop>false</ScaleCrop>
  <Company>Microsoft</Company>
  <LinksUpToDate>false</LinksUpToDate>
  <CharactersWithSpaces>17388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2017-11-08T20:55:00Z</dcterms:created>
  <dcterms:modified xsi:type="dcterms:W3CDTF">2017-11-08T20:55:00Z</dcterms:modified>
</cp:coreProperties>
</file>