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260" w:rsidRDefault="00386260" w:rsidP="00386260">
      <w:pPr>
        <w:pStyle w:val="30"/>
        <w:shd w:val="clear" w:color="auto" w:fill="auto"/>
        <w:spacing w:after="544"/>
        <w:ind w:firstLine="0"/>
        <w:jc w:val="center"/>
        <w:rPr>
          <w:color w:val="000000"/>
        </w:rPr>
      </w:pPr>
      <w:proofErr w:type="spellStart"/>
      <w:r>
        <w:rPr>
          <w:color w:val="000000"/>
        </w:rPr>
        <w:t>Електронні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навчально-методичні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видання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вигляді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збірників</w:t>
      </w:r>
      <w:proofErr w:type="spellEnd"/>
      <w:r>
        <w:rPr>
          <w:color w:val="000000"/>
        </w:rPr>
        <w:t xml:space="preserve"> («</w:t>
      </w:r>
      <w:proofErr w:type="spellStart"/>
      <w:r>
        <w:rPr>
          <w:color w:val="000000"/>
        </w:rPr>
        <w:t>хрестоматій</w:t>
      </w:r>
      <w:proofErr w:type="spellEnd"/>
      <w:r>
        <w:rPr>
          <w:color w:val="000000"/>
        </w:rPr>
        <w:t xml:space="preserve">») статей та </w:t>
      </w:r>
      <w:proofErr w:type="spellStart"/>
      <w:r>
        <w:rPr>
          <w:color w:val="000000"/>
        </w:rPr>
        <w:t>уривків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наукових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видань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є </w:t>
      </w:r>
      <w:proofErr w:type="spellStart"/>
      <w:r>
        <w:rPr>
          <w:color w:val="000000"/>
        </w:rPr>
        <w:t>об’єктом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вивчення</w:t>
      </w:r>
      <w:proofErr w:type="spellEnd"/>
      <w:r>
        <w:rPr>
          <w:color w:val="000000"/>
        </w:rPr>
        <w:t xml:space="preserve"> в рамках </w:t>
      </w:r>
      <w:proofErr w:type="spellStart"/>
      <w:r>
        <w:rPr>
          <w:color w:val="000000"/>
        </w:rPr>
        <w:t>навчальних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дисциплін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відповідно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затвердженої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навчальної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ідготовки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бакалаврів</w:t>
      </w:r>
      <w:proofErr w:type="spellEnd"/>
      <w:r>
        <w:rPr>
          <w:color w:val="000000"/>
        </w:rPr>
        <w:t xml:space="preserve"> і </w:t>
      </w:r>
      <w:proofErr w:type="spellStart"/>
      <w:r>
        <w:rPr>
          <w:color w:val="000000"/>
        </w:rPr>
        <w:t>магістрів</w:t>
      </w:r>
      <w:proofErr w:type="spellEnd"/>
      <w:r>
        <w:rPr>
          <w:color w:val="000000"/>
        </w:rPr>
        <w:t xml:space="preserve"> </w:t>
      </w:r>
    </w:p>
    <w:p w:rsidR="00386260" w:rsidRPr="00386260" w:rsidRDefault="00386260" w:rsidP="00386260">
      <w:pPr>
        <w:pStyle w:val="30"/>
        <w:shd w:val="clear" w:color="auto" w:fill="auto"/>
        <w:spacing w:after="544"/>
        <w:ind w:firstLine="0"/>
        <w:jc w:val="center"/>
        <w:rPr>
          <w:lang w:val="uk-UA"/>
        </w:rPr>
      </w:pPr>
      <w:r>
        <w:rPr>
          <w:rStyle w:val="312pt"/>
        </w:rPr>
        <w:t>(згідно з розпорядженням Науково-дослідної частини № 03-21 від 05.05. 2017 р.)</w:t>
      </w:r>
    </w:p>
    <w:p w:rsidR="00386260" w:rsidRPr="00386260" w:rsidRDefault="00386260" w:rsidP="00386260">
      <w:pPr>
        <w:pStyle w:val="22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lang w:val="uk-UA"/>
        </w:rPr>
      </w:pPr>
      <w:r w:rsidRPr="00386260">
        <w:rPr>
          <w:color w:val="000000"/>
          <w:lang w:val="uk-UA"/>
        </w:rPr>
        <w:t xml:space="preserve">Дисципліна        </w:t>
      </w:r>
      <w:r>
        <w:rPr>
          <w:color w:val="000000"/>
          <w:lang w:val="uk-UA"/>
        </w:rPr>
        <w:t>Х</w:t>
      </w:r>
      <w:r w:rsidRPr="00386260">
        <w:rPr>
          <w:b/>
          <w:color w:val="000000"/>
          <w:lang w:val="uk-UA"/>
        </w:rPr>
        <w:t>імія</w:t>
      </w:r>
      <w:r>
        <w:rPr>
          <w:b/>
          <w:color w:val="000000"/>
          <w:lang w:val="uk-UA"/>
        </w:rPr>
        <w:t xml:space="preserve"> органічних напівпродуктів і барвників</w:t>
      </w:r>
    </w:p>
    <w:p w:rsidR="00386260" w:rsidRPr="00386260" w:rsidRDefault="00386260" w:rsidP="00386260">
      <w:pPr>
        <w:pStyle w:val="22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386260">
        <w:rPr>
          <w:color w:val="000000"/>
          <w:lang w:val="uk-UA"/>
        </w:rPr>
        <w:t>Факультет природничих наук</w:t>
      </w:r>
    </w:p>
    <w:p w:rsidR="00386260" w:rsidRPr="00386260" w:rsidRDefault="00386260" w:rsidP="00386260">
      <w:pPr>
        <w:pStyle w:val="22"/>
        <w:shd w:val="clear" w:color="auto" w:fill="auto"/>
        <w:spacing w:before="0" w:after="34" w:line="280" w:lineRule="exact"/>
        <w:rPr>
          <w:lang w:val="uk-UA"/>
        </w:rPr>
      </w:pPr>
      <w:r w:rsidRPr="00386260">
        <w:rPr>
          <w:color w:val="000000"/>
          <w:lang w:val="uk-UA"/>
        </w:rPr>
        <w:t>Кафедра хімії середовища та хімічної освіти</w:t>
      </w:r>
    </w:p>
    <w:p w:rsidR="00386260" w:rsidRDefault="00386260" w:rsidP="00386260">
      <w:pPr>
        <w:pStyle w:val="22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proofErr w:type="spellStart"/>
      <w:r>
        <w:rPr>
          <w:color w:val="000000"/>
        </w:rPr>
        <w:t>Викладач</w:t>
      </w:r>
      <w:proofErr w:type="spellEnd"/>
      <w:r>
        <w:rPr>
          <w:color w:val="000000"/>
        </w:rPr>
        <w:t xml:space="preserve">    </w:t>
      </w:r>
      <w:proofErr w:type="spellStart"/>
      <w:r>
        <w:rPr>
          <w:color w:val="000000"/>
          <w:lang w:val="uk-UA"/>
        </w:rPr>
        <w:t>Матківський</w:t>
      </w:r>
      <w:proofErr w:type="spellEnd"/>
      <w:r>
        <w:rPr>
          <w:color w:val="000000"/>
          <w:lang w:val="uk-UA"/>
        </w:rPr>
        <w:t xml:space="preserve"> Микола Петрович</w:t>
      </w:r>
    </w:p>
    <w:p w:rsidR="00386260" w:rsidRDefault="00386260" w:rsidP="00386260">
      <w:pPr>
        <w:pStyle w:val="22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</w:t>
      </w:r>
      <w:proofErr w:type="spellStart"/>
      <w:r>
        <w:rPr>
          <w:color w:val="000000"/>
        </w:rPr>
        <w:t>більше</w:t>
      </w:r>
      <w:proofErr w:type="spellEnd"/>
      <w:r>
        <w:rPr>
          <w:color w:val="000000"/>
        </w:rPr>
        <w:t xml:space="preserve"> 10 </w:t>
      </w:r>
      <w:proofErr w:type="spellStart"/>
      <w:r>
        <w:rPr>
          <w:color w:val="000000"/>
        </w:rPr>
        <w:t>позицій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наукових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текстів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рекомендованих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включення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збірник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текстів</w:t>
      </w:r>
      <w:proofErr w:type="spellEnd"/>
      <w:r>
        <w:rPr>
          <w:color w:val="000000"/>
        </w:rPr>
        <w:t xml:space="preserve"> («</w:t>
      </w:r>
      <w:proofErr w:type="spellStart"/>
      <w:r>
        <w:rPr>
          <w:color w:val="000000"/>
        </w:rPr>
        <w:t>хрестоматію</w:t>
      </w:r>
      <w:proofErr w:type="spellEnd"/>
      <w:r>
        <w:rPr>
          <w:color w:val="000000"/>
        </w:rPr>
        <w:t xml:space="preserve">»),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наявні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фондах </w:t>
      </w:r>
      <w:proofErr w:type="spellStart"/>
      <w:r>
        <w:rPr>
          <w:color w:val="000000"/>
        </w:rPr>
        <w:t>наукової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університету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згідно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електронним</w:t>
      </w:r>
      <w:proofErr w:type="spellEnd"/>
      <w:r>
        <w:rPr>
          <w:color w:val="000000"/>
        </w:rPr>
        <w:t xml:space="preserve"> каталогом </w:t>
      </w:r>
      <w:r>
        <w:rPr>
          <w:rStyle w:val="23"/>
          <w:rFonts w:eastAsia="Tahoma"/>
        </w:rPr>
        <w:t>http</w:t>
      </w:r>
      <w:r w:rsidRPr="00386260">
        <w:rPr>
          <w:rStyle w:val="23"/>
          <w:rFonts w:eastAsia="Tahoma"/>
          <w:lang w:val="ru-RU"/>
        </w:rPr>
        <w:t>;//</w:t>
      </w:r>
      <w:r>
        <w:rPr>
          <w:rStyle w:val="23"/>
          <w:rFonts w:eastAsia="Tahoma"/>
        </w:rPr>
        <w:t>lib</w:t>
      </w:r>
      <w:r w:rsidRPr="00386260">
        <w:rPr>
          <w:rStyle w:val="23"/>
          <w:rFonts w:eastAsia="Tahoma"/>
          <w:lang w:val="ru-RU"/>
        </w:rPr>
        <w:t>.</w:t>
      </w:r>
      <w:proofErr w:type="spellStart"/>
      <w:r>
        <w:rPr>
          <w:rStyle w:val="23"/>
          <w:rFonts w:eastAsia="Tahoma"/>
        </w:rPr>
        <w:t>pu</w:t>
      </w:r>
      <w:proofErr w:type="spellEnd"/>
      <w:r w:rsidRPr="00386260">
        <w:rPr>
          <w:rStyle w:val="23"/>
          <w:rFonts w:eastAsia="Tahoma"/>
          <w:lang w:val="ru-RU"/>
        </w:rPr>
        <w:t>.</w:t>
      </w:r>
      <w:r>
        <w:rPr>
          <w:rStyle w:val="23"/>
          <w:rFonts w:eastAsia="Tahoma"/>
        </w:rPr>
        <w:t>if</w:t>
      </w:r>
      <w:r w:rsidRPr="00386260">
        <w:rPr>
          <w:rStyle w:val="23"/>
          <w:rFonts w:eastAsia="Tahoma"/>
          <w:lang w:val="ru-RU"/>
        </w:rPr>
        <w:t>.</w:t>
      </w:r>
      <w:proofErr w:type="spellStart"/>
      <w:r>
        <w:rPr>
          <w:rStyle w:val="23"/>
          <w:rFonts w:eastAsia="Tahoma"/>
        </w:rPr>
        <w:t>ua</w:t>
      </w:r>
      <w:proofErr w:type="spellEnd"/>
      <w:r w:rsidRPr="00386260">
        <w:rPr>
          <w:rStyle w:val="23"/>
          <w:rFonts w:eastAsia="Tahoma"/>
          <w:lang w:val="ru-RU"/>
        </w:rPr>
        <w:t>/</w:t>
      </w:r>
      <w:r>
        <w:rPr>
          <w:rStyle w:val="23"/>
          <w:rFonts w:eastAsia="Tahoma"/>
        </w:rPr>
        <w:t>lib</w:t>
      </w:r>
      <w:r w:rsidRPr="00386260">
        <w:rPr>
          <w:rStyle w:val="23"/>
          <w:rFonts w:eastAsia="Tahoma"/>
          <w:lang w:val="ru-RU"/>
        </w:rPr>
        <w:t>/):</w:t>
      </w:r>
    </w:p>
    <w:p w:rsidR="00386260" w:rsidRDefault="00386260" w:rsidP="00386260">
      <w:pPr>
        <w:pStyle w:val="40"/>
        <w:shd w:val="clear" w:color="auto" w:fill="auto"/>
        <w:spacing w:line="240" w:lineRule="auto"/>
        <w:rPr>
          <w:rStyle w:val="1CordiaUPC"/>
          <w:rFonts w:eastAsia="CordiaUPC"/>
          <w:b w:val="0"/>
          <w:bCs w:val="0"/>
        </w:rPr>
      </w:pPr>
      <w:bookmarkStart w:id="0" w:name="bookmark0"/>
    </w:p>
    <w:p w:rsidR="00386260" w:rsidRPr="000150C9" w:rsidRDefault="00386260" w:rsidP="00386260">
      <w:pPr>
        <w:pStyle w:val="40"/>
        <w:shd w:val="clear" w:color="auto" w:fill="FFFFFF" w:themeFill="background1"/>
        <w:spacing w:line="240" w:lineRule="auto"/>
        <w:rPr>
          <w:rStyle w:val="1CordiaUPC"/>
          <w:rFonts w:eastAsia="CordiaUPC"/>
          <w:b w:val="0"/>
        </w:rPr>
      </w:pPr>
      <w:r>
        <w:rPr>
          <w:rStyle w:val="1CordiaUPC"/>
          <w:rFonts w:eastAsia="CordiaUPC"/>
        </w:rPr>
        <w:t xml:space="preserve">1. </w:t>
      </w:r>
      <w:r w:rsidRPr="000150C9">
        <w:rPr>
          <w:rStyle w:val="1CordiaUPC"/>
          <w:rFonts w:eastAsia="CordiaUPC"/>
          <w:b w:val="0"/>
        </w:rPr>
        <w:t>В.П.</w:t>
      </w:r>
      <w:proofErr w:type="spellStart"/>
      <w:r w:rsidRPr="000150C9">
        <w:rPr>
          <w:rStyle w:val="1CordiaUPC"/>
          <w:rFonts w:eastAsia="CordiaUPC"/>
          <w:b w:val="0"/>
        </w:rPr>
        <w:t>Шапкін</w:t>
      </w:r>
      <w:proofErr w:type="spellEnd"/>
      <w:r w:rsidRPr="000150C9">
        <w:rPr>
          <w:rStyle w:val="1CordiaUPC"/>
          <w:rFonts w:eastAsia="CordiaUPC"/>
          <w:b w:val="0"/>
        </w:rPr>
        <w:t xml:space="preserve">, О.В.Мороз, В.М.Діброва, А.В.Бородіна, О.Д. Ісак, Є.В.Попов. Синтез металовмісних комплексів кислотних азобарвників з компонентів </w:t>
      </w:r>
      <w:r w:rsidR="000150C9" w:rsidRPr="000150C9">
        <w:rPr>
          <w:rStyle w:val="1CordiaUPC"/>
          <w:rFonts w:eastAsia="CordiaUPC"/>
          <w:b w:val="0"/>
        </w:rPr>
        <w:t>коксового газу і смоли</w:t>
      </w:r>
      <w:r w:rsidR="000150C9">
        <w:rPr>
          <w:rStyle w:val="1CordiaUPC"/>
          <w:rFonts w:eastAsia="CordiaUPC"/>
          <w:b w:val="0"/>
        </w:rPr>
        <w:t xml:space="preserve"> </w:t>
      </w:r>
      <w:r w:rsidR="000150C9" w:rsidRPr="000150C9">
        <w:rPr>
          <w:rStyle w:val="1CordiaUPC"/>
          <w:rFonts w:eastAsia="CordiaUPC"/>
          <w:b w:val="0"/>
        </w:rPr>
        <w:t>// Експериментальні та теоретичні дослідження в сучасних науках.-2018.- Т.С.6</w:t>
      </w:r>
      <w:r w:rsidR="000150C9">
        <w:rPr>
          <w:rStyle w:val="1CordiaUPC"/>
          <w:rFonts w:eastAsia="CordiaUPC"/>
          <w:b w:val="0"/>
        </w:rPr>
        <w:t xml:space="preserve"> –</w:t>
      </w:r>
      <w:r w:rsidR="000150C9" w:rsidRPr="000150C9">
        <w:rPr>
          <w:rStyle w:val="1CordiaUPC"/>
          <w:rFonts w:eastAsia="CordiaUPC"/>
          <w:b w:val="0"/>
        </w:rPr>
        <w:t xml:space="preserve"> 26</w:t>
      </w:r>
      <w:r w:rsidR="000150C9">
        <w:rPr>
          <w:rStyle w:val="1CordiaUPC"/>
          <w:rFonts w:eastAsia="CordiaUPC"/>
          <w:b w:val="0"/>
        </w:rPr>
        <w:t>.</w:t>
      </w:r>
    </w:p>
    <w:p w:rsidR="00BC24A0" w:rsidRPr="00BC24A0" w:rsidRDefault="00386260" w:rsidP="000150C9">
      <w:pPr>
        <w:pStyle w:val="40"/>
        <w:shd w:val="clear" w:color="auto" w:fill="FFFFFF" w:themeFill="background1"/>
        <w:spacing w:line="240" w:lineRule="auto"/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uk-UA" w:eastAsia="uk-UA" w:bidi="uk-UA"/>
        </w:rPr>
      </w:pPr>
      <w:r w:rsidRPr="00BC24A0">
        <w:rPr>
          <w:rStyle w:val="11"/>
          <w:rFonts w:ascii="Times New Roman" w:eastAsia="CordiaUPC" w:hAnsi="Times New Roman" w:cs="Times New Roman"/>
          <w:color w:val="000000" w:themeColor="text1"/>
          <w:sz w:val="28"/>
          <w:szCs w:val="28"/>
        </w:rPr>
        <w:t>2</w:t>
      </w:r>
      <w:r w:rsidRPr="0038626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bookmarkEnd w:id="0"/>
      <w:r w:rsidR="00BC24A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150C9" w:rsidRPr="00BC24A0">
        <w:rPr>
          <w:rFonts w:ascii="Times New Roman" w:eastAsia="Tahoma" w:hAnsi="Times New Roman" w:cs="Times New Roman"/>
          <w:bCs/>
          <w:sz w:val="28"/>
          <w:szCs w:val="28"/>
          <w:lang w:val="uk-UA" w:eastAsia="uk-UA" w:bidi="uk-UA"/>
        </w:rPr>
        <w:t xml:space="preserve">Нові </w:t>
      </w:r>
      <w:proofErr w:type="spellStart"/>
      <w:r w:rsidR="000150C9" w:rsidRPr="00BC24A0">
        <w:rPr>
          <w:rFonts w:ascii="Times New Roman" w:eastAsia="Tahoma" w:hAnsi="Times New Roman" w:cs="Times New Roman"/>
          <w:bCs/>
          <w:sz w:val="28"/>
          <w:szCs w:val="28"/>
          <w:lang w:val="uk-UA" w:eastAsia="uk-UA" w:bidi="uk-UA"/>
        </w:rPr>
        <w:t>піразолвмісні</w:t>
      </w:r>
      <w:proofErr w:type="spellEnd"/>
      <w:r w:rsidR="000150C9" w:rsidRPr="00BC24A0">
        <w:rPr>
          <w:rFonts w:ascii="Times New Roman" w:eastAsia="Tahoma" w:hAnsi="Times New Roman" w:cs="Times New Roman"/>
          <w:bCs/>
          <w:sz w:val="28"/>
          <w:szCs w:val="28"/>
          <w:lang w:val="uk-UA" w:eastAsia="uk-UA" w:bidi="uk-UA"/>
        </w:rPr>
        <w:t xml:space="preserve"> азобарвники: синтез, фізико-хімічні й фунгіцидні властивості</w:t>
      </w:r>
      <w:r w:rsidR="000150C9" w:rsidRPr="00BC24A0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uk-UA" w:eastAsia="uk-UA" w:bidi="uk-UA"/>
        </w:rPr>
        <w:t xml:space="preserve">/ С. Л. </w:t>
      </w:r>
      <w:proofErr w:type="spellStart"/>
      <w:r w:rsidR="000150C9" w:rsidRPr="00BC24A0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uk-UA" w:eastAsia="uk-UA" w:bidi="uk-UA"/>
        </w:rPr>
        <w:t>Богза</w:t>
      </w:r>
      <w:proofErr w:type="spellEnd"/>
      <w:r w:rsidR="000150C9" w:rsidRPr="00BC24A0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uk-UA" w:eastAsia="uk-UA" w:bidi="uk-UA"/>
        </w:rPr>
        <w:t>, Н. М. Богдан, С. Ю. Зінченко, І. П. Попов //</w:t>
      </w:r>
      <w:r w:rsidR="00BC24A0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uk-UA" w:eastAsia="uk-UA" w:bidi="uk-UA"/>
        </w:rPr>
        <w:t xml:space="preserve"> </w:t>
      </w:r>
      <w:r w:rsidR="00AE11BE">
        <w:fldChar w:fldCharType="begin"/>
      </w:r>
      <w:r w:rsidR="00AE11BE" w:rsidRPr="00AE11BE">
        <w:rPr>
          <w:lang w:val="uk-UA"/>
        </w:rPr>
        <w:instrText xml:space="preserve"> </w:instrText>
      </w:r>
      <w:r w:rsidR="00AE11BE">
        <w:instrText>HYPERLINK</w:instrText>
      </w:r>
      <w:r w:rsidR="00AE11BE" w:rsidRPr="00AE11BE">
        <w:rPr>
          <w:lang w:val="uk-UA"/>
        </w:rPr>
        <w:instrText xml:space="preserve"> "</w:instrText>
      </w:r>
      <w:r w:rsidR="00AE11BE">
        <w:instrText>http</w:instrText>
      </w:r>
      <w:r w:rsidR="00AE11BE" w:rsidRPr="00AE11BE">
        <w:rPr>
          <w:lang w:val="uk-UA"/>
        </w:rPr>
        <w:instrText>://</w:instrText>
      </w:r>
      <w:r w:rsidR="00AE11BE">
        <w:instrText>www</w:instrText>
      </w:r>
      <w:r w:rsidR="00AE11BE" w:rsidRPr="00AE11BE">
        <w:rPr>
          <w:lang w:val="uk-UA"/>
        </w:rPr>
        <w:instrText>.</w:instrText>
      </w:r>
      <w:r w:rsidR="00AE11BE">
        <w:instrText>irbis</w:instrText>
      </w:r>
      <w:r w:rsidR="00AE11BE" w:rsidRPr="00AE11BE">
        <w:rPr>
          <w:lang w:val="uk-UA"/>
        </w:rPr>
        <w:instrText>-</w:instrText>
      </w:r>
      <w:r w:rsidR="00AE11BE">
        <w:instrText>nbuv</w:instrText>
      </w:r>
      <w:r w:rsidR="00AE11BE" w:rsidRPr="00AE11BE">
        <w:rPr>
          <w:lang w:val="uk-UA"/>
        </w:rPr>
        <w:instrText>.</w:instrText>
      </w:r>
      <w:r w:rsidR="00AE11BE">
        <w:instrText>gov</w:instrText>
      </w:r>
      <w:r w:rsidR="00AE11BE" w:rsidRPr="00AE11BE">
        <w:rPr>
          <w:lang w:val="uk-UA"/>
        </w:rPr>
        <w:instrText>.</w:instrText>
      </w:r>
      <w:r w:rsidR="00AE11BE">
        <w:instrText>ua</w:instrText>
      </w:r>
      <w:r w:rsidR="00AE11BE" w:rsidRPr="00AE11BE">
        <w:rPr>
          <w:lang w:val="uk-UA"/>
        </w:rPr>
        <w:instrText>/</w:instrText>
      </w:r>
      <w:r w:rsidR="00AE11BE">
        <w:instrText>cgi</w:instrText>
      </w:r>
      <w:r w:rsidR="00AE11BE" w:rsidRPr="00AE11BE">
        <w:rPr>
          <w:lang w:val="uk-UA"/>
        </w:rPr>
        <w:instrText>-</w:instrText>
      </w:r>
      <w:r w:rsidR="00AE11BE">
        <w:instrText>bin</w:instrText>
      </w:r>
      <w:r w:rsidR="00AE11BE" w:rsidRPr="00AE11BE">
        <w:rPr>
          <w:lang w:val="uk-UA"/>
        </w:rPr>
        <w:instrText>/</w:instrText>
      </w:r>
      <w:r w:rsidR="00AE11BE">
        <w:instrText>irbis</w:instrText>
      </w:r>
      <w:r w:rsidR="00AE11BE" w:rsidRPr="00AE11BE">
        <w:rPr>
          <w:lang w:val="uk-UA"/>
        </w:rPr>
        <w:instrText>_</w:instrText>
      </w:r>
      <w:r w:rsidR="00AE11BE">
        <w:instrText>nbuv</w:instrText>
      </w:r>
      <w:r w:rsidR="00AE11BE" w:rsidRPr="00AE11BE">
        <w:rPr>
          <w:lang w:val="uk-UA"/>
        </w:rPr>
        <w:instrText>/</w:instrText>
      </w:r>
      <w:r w:rsidR="00AE11BE">
        <w:instrText>cgiirbis</w:instrText>
      </w:r>
      <w:r w:rsidR="00AE11BE" w:rsidRPr="00AE11BE">
        <w:rPr>
          <w:lang w:val="uk-UA"/>
        </w:rPr>
        <w:instrText>_64.</w:instrText>
      </w:r>
      <w:r w:rsidR="00AE11BE">
        <w:instrText>exe</w:instrText>
      </w:r>
      <w:r w:rsidR="00AE11BE" w:rsidRPr="00AE11BE">
        <w:rPr>
          <w:lang w:val="uk-UA"/>
        </w:rPr>
        <w:instrText>?</w:instrText>
      </w:r>
      <w:r w:rsidR="00AE11BE">
        <w:instrText>Z</w:instrText>
      </w:r>
      <w:r w:rsidR="00AE11BE" w:rsidRPr="00AE11BE">
        <w:rPr>
          <w:lang w:val="uk-UA"/>
        </w:rPr>
        <w:instrText>21</w:instrText>
      </w:r>
      <w:r w:rsidR="00AE11BE">
        <w:instrText>ID</w:instrText>
      </w:r>
      <w:r w:rsidR="00AE11BE" w:rsidRPr="00AE11BE">
        <w:rPr>
          <w:lang w:val="uk-UA"/>
        </w:rPr>
        <w:instrText>=&amp;</w:instrText>
      </w:r>
      <w:r w:rsidR="00AE11BE">
        <w:instrText>I</w:instrText>
      </w:r>
      <w:r w:rsidR="00AE11BE" w:rsidRPr="00AE11BE">
        <w:rPr>
          <w:lang w:val="uk-UA"/>
        </w:rPr>
        <w:instrText>21</w:instrText>
      </w:r>
      <w:r w:rsidR="00AE11BE">
        <w:instrText>DBN</w:instrText>
      </w:r>
      <w:r w:rsidR="00AE11BE" w:rsidRPr="00AE11BE">
        <w:rPr>
          <w:lang w:val="uk-UA"/>
        </w:rPr>
        <w:instrText>=</w:instrText>
      </w:r>
      <w:r w:rsidR="00AE11BE">
        <w:instrText>REF</w:instrText>
      </w:r>
      <w:r w:rsidR="00AE11BE" w:rsidRPr="00AE11BE">
        <w:rPr>
          <w:lang w:val="uk-UA"/>
        </w:rPr>
        <w:instrText>&amp;</w:instrText>
      </w:r>
      <w:r w:rsidR="00AE11BE">
        <w:instrText>P</w:instrText>
      </w:r>
      <w:r w:rsidR="00AE11BE" w:rsidRPr="00AE11BE">
        <w:rPr>
          <w:lang w:val="uk-UA"/>
        </w:rPr>
        <w:instrText>21</w:instrText>
      </w:r>
      <w:r w:rsidR="00AE11BE">
        <w:instrText>DBN</w:instrText>
      </w:r>
      <w:r w:rsidR="00AE11BE" w:rsidRPr="00AE11BE">
        <w:rPr>
          <w:lang w:val="uk-UA"/>
        </w:rPr>
        <w:instrText>=</w:instrText>
      </w:r>
      <w:r w:rsidR="00AE11BE">
        <w:instrText>REF</w:instrText>
      </w:r>
      <w:r w:rsidR="00AE11BE" w:rsidRPr="00AE11BE">
        <w:rPr>
          <w:lang w:val="uk-UA"/>
        </w:rPr>
        <w:instrText>&amp;</w:instrText>
      </w:r>
      <w:r w:rsidR="00AE11BE">
        <w:instrText>S</w:instrText>
      </w:r>
      <w:r w:rsidR="00AE11BE" w:rsidRPr="00AE11BE">
        <w:rPr>
          <w:lang w:val="uk-UA"/>
        </w:rPr>
        <w:instrText>21</w:instrText>
      </w:r>
      <w:r w:rsidR="00AE11BE">
        <w:instrText>STN</w:instrText>
      </w:r>
      <w:r w:rsidR="00AE11BE" w:rsidRPr="00AE11BE">
        <w:rPr>
          <w:lang w:val="uk-UA"/>
        </w:rPr>
        <w:instrText>=1&amp;</w:instrText>
      </w:r>
      <w:r w:rsidR="00AE11BE">
        <w:instrText>S</w:instrText>
      </w:r>
      <w:r w:rsidR="00AE11BE" w:rsidRPr="00AE11BE">
        <w:rPr>
          <w:lang w:val="uk-UA"/>
        </w:rPr>
        <w:instrText>21</w:instrText>
      </w:r>
      <w:r w:rsidR="00AE11BE">
        <w:instrText>REF</w:instrText>
      </w:r>
      <w:r w:rsidR="00AE11BE" w:rsidRPr="00AE11BE">
        <w:rPr>
          <w:lang w:val="uk-UA"/>
        </w:rPr>
        <w:instrText>=10&amp;</w:instrText>
      </w:r>
      <w:r w:rsidR="00AE11BE">
        <w:instrText>S</w:instrText>
      </w:r>
      <w:r w:rsidR="00AE11BE" w:rsidRPr="00AE11BE">
        <w:rPr>
          <w:lang w:val="uk-UA"/>
        </w:rPr>
        <w:instrText>21</w:instrText>
      </w:r>
      <w:r w:rsidR="00AE11BE">
        <w:instrText>FMT</w:instrText>
      </w:r>
      <w:r w:rsidR="00AE11BE" w:rsidRPr="00AE11BE">
        <w:rPr>
          <w:lang w:val="uk-UA"/>
        </w:rPr>
        <w:instrText>=</w:instrText>
      </w:r>
      <w:r w:rsidR="00AE11BE">
        <w:instrText>fu</w:instrText>
      </w:r>
      <w:r w:rsidR="00AE11BE">
        <w:instrText>llwebr</w:instrText>
      </w:r>
      <w:r w:rsidR="00AE11BE" w:rsidRPr="00AE11BE">
        <w:rPr>
          <w:lang w:val="uk-UA"/>
        </w:rPr>
        <w:instrText>&amp;</w:instrText>
      </w:r>
      <w:r w:rsidR="00AE11BE">
        <w:instrText>C</w:instrText>
      </w:r>
      <w:r w:rsidR="00AE11BE" w:rsidRPr="00AE11BE">
        <w:rPr>
          <w:lang w:val="uk-UA"/>
        </w:rPr>
        <w:instrText>21</w:instrText>
      </w:r>
      <w:r w:rsidR="00AE11BE">
        <w:instrText>COM</w:instrText>
      </w:r>
      <w:r w:rsidR="00AE11BE" w:rsidRPr="00AE11BE">
        <w:rPr>
          <w:lang w:val="uk-UA"/>
        </w:rPr>
        <w:instrText>=</w:instrText>
      </w:r>
      <w:r w:rsidR="00AE11BE">
        <w:instrText>S</w:instrText>
      </w:r>
      <w:r w:rsidR="00AE11BE" w:rsidRPr="00AE11BE">
        <w:rPr>
          <w:lang w:val="uk-UA"/>
        </w:rPr>
        <w:instrText>&amp;</w:instrText>
      </w:r>
      <w:r w:rsidR="00AE11BE">
        <w:instrText>S</w:instrText>
      </w:r>
      <w:r w:rsidR="00AE11BE" w:rsidRPr="00AE11BE">
        <w:rPr>
          <w:lang w:val="uk-UA"/>
        </w:rPr>
        <w:instrText>21</w:instrText>
      </w:r>
      <w:r w:rsidR="00AE11BE">
        <w:instrText>CNR</w:instrText>
      </w:r>
      <w:r w:rsidR="00AE11BE" w:rsidRPr="00AE11BE">
        <w:rPr>
          <w:lang w:val="uk-UA"/>
        </w:rPr>
        <w:instrText>=20&amp;</w:instrText>
      </w:r>
      <w:r w:rsidR="00AE11BE">
        <w:instrText>S</w:instrText>
      </w:r>
      <w:r w:rsidR="00AE11BE" w:rsidRPr="00AE11BE">
        <w:rPr>
          <w:lang w:val="uk-UA"/>
        </w:rPr>
        <w:instrText>21</w:instrText>
      </w:r>
      <w:r w:rsidR="00AE11BE">
        <w:instrText>P</w:instrText>
      </w:r>
      <w:r w:rsidR="00AE11BE" w:rsidRPr="00AE11BE">
        <w:rPr>
          <w:lang w:val="uk-UA"/>
        </w:rPr>
        <w:instrText>01=0&amp;</w:instrText>
      </w:r>
      <w:r w:rsidR="00AE11BE">
        <w:instrText>S</w:instrText>
      </w:r>
      <w:r w:rsidR="00AE11BE" w:rsidRPr="00AE11BE">
        <w:rPr>
          <w:lang w:val="uk-UA"/>
        </w:rPr>
        <w:instrText>21</w:instrText>
      </w:r>
      <w:r w:rsidR="00AE11BE">
        <w:instrText>P</w:instrText>
      </w:r>
      <w:r w:rsidR="00AE11BE" w:rsidRPr="00AE11BE">
        <w:rPr>
          <w:lang w:val="uk-UA"/>
        </w:rPr>
        <w:instrText>02=0&amp;</w:instrText>
      </w:r>
      <w:r w:rsidR="00AE11BE">
        <w:instrText>S</w:instrText>
      </w:r>
      <w:r w:rsidR="00AE11BE" w:rsidRPr="00AE11BE">
        <w:rPr>
          <w:lang w:val="uk-UA"/>
        </w:rPr>
        <w:instrText>21</w:instrText>
      </w:r>
      <w:r w:rsidR="00AE11BE">
        <w:instrText>P</w:instrText>
      </w:r>
      <w:r w:rsidR="00AE11BE" w:rsidRPr="00AE11BE">
        <w:rPr>
          <w:lang w:val="uk-UA"/>
        </w:rPr>
        <w:instrText>03=</w:instrText>
      </w:r>
      <w:r w:rsidR="00AE11BE">
        <w:instrText>TJ</w:instrText>
      </w:r>
      <w:r w:rsidR="00AE11BE" w:rsidRPr="00AE11BE">
        <w:rPr>
          <w:lang w:val="uk-UA"/>
        </w:rPr>
        <w:instrText>=&amp;</w:instrText>
      </w:r>
      <w:r w:rsidR="00AE11BE">
        <w:instrText>S</w:instrText>
      </w:r>
      <w:r w:rsidR="00AE11BE" w:rsidRPr="00AE11BE">
        <w:rPr>
          <w:lang w:val="uk-UA"/>
        </w:rPr>
        <w:instrText>21</w:instrText>
      </w:r>
      <w:r w:rsidR="00AE11BE">
        <w:instrText>COLORTERMS</w:instrText>
      </w:r>
      <w:r w:rsidR="00AE11BE" w:rsidRPr="00AE11BE">
        <w:rPr>
          <w:lang w:val="uk-UA"/>
        </w:rPr>
        <w:instrText>=1&amp;</w:instrText>
      </w:r>
      <w:r w:rsidR="00AE11BE">
        <w:instrText>S</w:instrText>
      </w:r>
      <w:r w:rsidR="00AE11BE" w:rsidRPr="00AE11BE">
        <w:rPr>
          <w:lang w:val="uk-UA"/>
        </w:rPr>
        <w:instrText>21</w:instrText>
      </w:r>
      <w:r w:rsidR="00AE11BE">
        <w:instrText>STR</w:instrText>
      </w:r>
      <w:r w:rsidR="00AE11BE" w:rsidRPr="00AE11BE">
        <w:rPr>
          <w:lang w:val="uk-UA"/>
        </w:rPr>
        <w:instrText>=%</w:instrText>
      </w:r>
      <w:r w:rsidR="00AE11BE">
        <w:instrText>D</w:instrText>
      </w:r>
      <w:r w:rsidR="00AE11BE" w:rsidRPr="00AE11BE">
        <w:rPr>
          <w:lang w:val="uk-UA"/>
        </w:rPr>
        <w:instrText>0%92%</w:instrText>
      </w:r>
      <w:r w:rsidR="00AE11BE">
        <w:instrText>D</w:instrText>
      </w:r>
      <w:r w:rsidR="00AE11BE" w:rsidRPr="00AE11BE">
        <w:rPr>
          <w:lang w:val="uk-UA"/>
        </w:rPr>
        <w:instrText>1%96%</w:instrText>
      </w:r>
      <w:r w:rsidR="00AE11BE">
        <w:instrText>D</w:instrText>
      </w:r>
      <w:r w:rsidR="00AE11BE" w:rsidRPr="00AE11BE">
        <w:rPr>
          <w:lang w:val="uk-UA"/>
        </w:rPr>
        <w:instrText>1%81%</w:instrText>
      </w:r>
      <w:r w:rsidR="00AE11BE">
        <w:instrText>D</w:instrText>
      </w:r>
      <w:r w:rsidR="00AE11BE" w:rsidRPr="00AE11BE">
        <w:rPr>
          <w:lang w:val="uk-UA"/>
        </w:rPr>
        <w:instrText>0%</w:instrText>
      </w:r>
      <w:r w:rsidR="00AE11BE">
        <w:instrText>BD</w:instrText>
      </w:r>
      <w:r w:rsidR="00AE11BE" w:rsidRPr="00AE11BE">
        <w:rPr>
          <w:lang w:val="uk-UA"/>
        </w:rPr>
        <w:instrText>.%20%</w:instrText>
      </w:r>
      <w:r w:rsidR="00AE11BE">
        <w:instrText>D</w:instrText>
      </w:r>
      <w:r w:rsidR="00AE11BE" w:rsidRPr="00AE11BE">
        <w:rPr>
          <w:lang w:val="uk-UA"/>
        </w:rPr>
        <w:instrText>0%9</w:instrText>
      </w:r>
      <w:r w:rsidR="00AE11BE">
        <w:instrText>D</w:instrText>
      </w:r>
      <w:r w:rsidR="00AE11BE" w:rsidRPr="00AE11BE">
        <w:rPr>
          <w:lang w:val="uk-UA"/>
        </w:rPr>
        <w:instrText>%</w:instrText>
      </w:r>
      <w:r w:rsidR="00AE11BE">
        <w:instrText>D</w:instrText>
      </w:r>
      <w:r w:rsidR="00AE11BE" w:rsidRPr="00AE11BE">
        <w:rPr>
          <w:lang w:val="uk-UA"/>
        </w:rPr>
        <w:instrText>0%</w:instrText>
      </w:r>
      <w:r w:rsidR="00AE11BE">
        <w:instrText>B</w:instrText>
      </w:r>
      <w:r w:rsidR="00AE11BE" w:rsidRPr="00AE11BE">
        <w:rPr>
          <w:lang w:val="uk-UA"/>
        </w:rPr>
        <w:instrText>0%</w:instrText>
      </w:r>
      <w:r w:rsidR="00AE11BE">
        <w:instrText>D</w:instrText>
      </w:r>
      <w:r w:rsidR="00AE11BE" w:rsidRPr="00AE11BE">
        <w:rPr>
          <w:lang w:val="uk-UA"/>
        </w:rPr>
        <w:instrText>1%86.%20%</w:instrText>
      </w:r>
      <w:r w:rsidR="00AE11BE">
        <w:instrText>D</w:instrText>
      </w:r>
      <w:r w:rsidR="00AE11BE" w:rsidRPr="00AE11BE">
        <w:rPr>
          <w:lang w:val="uk-UA"/>
        </w:rPr>
        <w:instrText>1%83%</w:instrText>
      </w:r>
      <w:r w:rsidR="00AE11BE">
        <w:instrText>D</w:instrText>
      </w:r>
      <w:r w:rsidR="00AE11BE" w:rsidRPr="00AE11BE">
        <w:rPr>
          <w:lang w:val="uk-UA"/>
        </w:rPr>
        <w:instrText>0%</w:instrText>
      </w:r>
      <w:r w:rsidR="00AE11BE">
        <w:instrText>BD</w:instrText>
      </w:r>
      <w:r w:rsidR="00AE11BE" w:rsidRPr="00AE11BE">
        <w:rPr>
          <w:lang w:val="uk-UA"/>
        </w:rPr>
        <w:instrText>-%</w:instrText>
      </w:r>
      <w:r w:rsidR="00AE11BE">
        <w:instrText>D</w:instrText>
      </w:r>
      <w:r w:rsidR="00AE11BE" w:rsidRPr="00AE11BE">
        <w:rPr>
          <w:lang w:val="uk-UA"/>
        </w:rPr>
        <w:instrText>1%82%</w:instrText>
      </w:r>
      <w:r w:rsidR="00AE11BE">
        <w:instrText>D</w:instrText>
      </w:r>
      <w:r w:rsidR="00AE11BE" w:rsidRPr="00AE11BE">
        <w:rPr>
          <w:lang w:val="uk-UA"/>
        </w:rPr>
        <w:instrText>1%83" \</w:instrText>
      </w:r>
      <w:r w:rsidR="00AE11BE">
        <w:instrText>o</w:instrText>
      </w:r>
      <w:r w:rsidR="00AE11BE" w:rsidRPr="00AE11BE">
        <w:rPr>
          <w:lang w:val="uk-UA"/>
        </w:rPr>
        <w:instrText xml:space="preserve"> "Пошук за серією" </w:instrText>
      </w:r>
      <w:r w:rsidR="00AE11BE">
        <w:fldChar w:fldCharType="separate"/>
      </w:r>
      <w:proofErr w:type="spellStart"/>
      <w:r w:rsidR="000150C9" w:rsidRPr="00BC24A0">
        <w:rPr>
          <w:rFonts w:ascii="Times New Roman" w:eastAsia="Tahoma" w:hAnsi="Times New Roman" w:cs="Times New Roman"/>
          <w:sz w:val="28"/>
          <w:szCs w:val="28"/>
          <w:lang w:val="uk-UA" w:eastAsia="uk-UA" w:bidi="uk-UA"/>
        </w:rPr>
        <w:t>Вісн</w:t>
      </w:r>
      <w:proofErr w:type="spellEnd"/>
      <w:r w:rsidR="000150C9" w:rsidRPr="00BC24A0">
        <w:rPr>
          <w:rFonts w:ascii="Times New Roman" w:eastAsia="Tahoma" w:hAnsi="Times New Roman" w:cs="Times New Roman"/>
          <w:sz w:val="28"/>
          <w:szCs w:val="28"/>
          <w:lang w:val="uk-UA" w:eastAsia="uk-UA" w:bidi="uk-UA"/>
        </w:rPr>
        <w:t xml:space="preserve">. Нац. </w:t>
      </w:r>
      <w:proofErr w:type="spellStart"/>
      <w:r w:rsidR="000150C9" w:rsidRPr="00BC24A0">
        <w:rPr>
          <w:rFonts w:ascii="Times New Roman" w:eastAsia="Tahoma" w:hAnsi="Times New Roman" w:cs="Times New Roman"/>
          <w:sz w:val="28"/>
          <w:szCs w:val="28"/>
          <w:lang w:val="uk-UA" w:eastAsia="uk-UA" w:bidi="uk-UA"/>
        </w:rPr>
        <w:t>ун-ту</w:t>
      </w:r>
      <w:proofErr w:type="spellEnd"/>
      <w:r w:rsidR="000150C9" w:rsidRPr="00BC24A0">
        <w:rPr>
          <w:rFonts w:ascii="Times New Roman" w:eastAsia="Tahoma" w:hAnsi="Times New Roman" w:cs="Times New Roman"/>
          <w:sz w:val="28"/>
          <w:szCs w:val="28"/>
          <w:lang w:val="uk-UA" w:eastAsia="uk-UA" w:bidi="uk-UA"/>
        </w:rPr>
        <w:t xml:space="preserve"> "Львів. політехніка"</w:t>
      </w:r>
      <w:r w:rsidR="00AE11BE">
        <w:rPr>
          <w:rFonts w:ascii="Times New Roman" w:eastAsia="Tahoma" w:hAnsi="Times New Roman" w:cs="Times New Roman"/>
          <w:sz w:val="28"/>
          <w:szCs w:val="28"/>
          <w:lang w:val="uk-UA" w:eastAsia="uk-UA" w:bidi="uk-UA"/>
        </w:rPr>
        <w:fldChar w:fldCharType="end"/>
      </w:r>
      <w:r w:rsidR="000150C9" w:rsidRPr="00BC24A0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uk-UA" w:eastAsia="uk-UA" w:bidi="uk-UA"/>
        </w:rPr>
        <w:t>. - 2008. - № 622. - С. 26-30.</w:t>
      </w:r>
    </w:p>
    <w:p w:rsidR="00386260" w:rsidRDefault="00386260" w:rsidP="000150C9">
      <w:pPr>
        <w:pStyle w:val="40"/>
        <w:shd w:val="clear" w:color="auto" w:fill="FFFFFF" w:themeFill="background1"/>
        <w:spacing w:line="240" w:lineRule="auto"/>
      </w:pPr>
      <w:r>
        <w:rPr>
          <w:rStyle w:val="4TimesNewRoman"/>
          <w:rFonts w:eastAsia="CordiaUPC"/>
          <w:sz w:val="28"/>
          <w:szCs w:val="28"/>
        </w:rPr>
        <w:t>3</w:t>
      </w:r>
      <w:r w:rsidRPr="0038626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862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Я.І. Іванків, О.М. </w:t>
      </w:r>
      <w:proofErr w:type="spellStart"/>
      <w:r w:rsidRPr="0038626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Олещук</w:t>
      </w:r>
      <w:proofErr w:type="spellEnd"/>
      <w:r w:rsidRPr="003862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Показники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прооксидантно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-антиоксидантного гомеостазу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здорових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тварин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введення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мелатоніну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>
        <w:rPr>
          <w:rStyle w:val="apple-converted-space"/>
          <w:color w:val="000000" w:themeColor="text1"/>
          <w:sz w:val="28"/>
          <w:szCs w:val="28"/>
          <w:shd w:val="clear" w:color="auto" w:fill="FFFFFF" w:themeFill="background1"/>
        </w:rPr>
        <w:t>Ме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дична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клінічна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хі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ія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– 2015. – Т. 7, №2. –</w:t>
      </w:r>
      <w:r>
        <w:rPr>
          <w:rFonts w:ascii="Times New Roman" w:hAnsi="Times New Roman" w:cs="Times New Roman"/>
          <w:sz w:val="28"/>
          <w:szCs w:val="28"/>
        </w:rPr>
        <w:t xml:space="preserve"> С. 39-42.</w:t>
      </w:r>
    </w:p>
    <w:p w:rsidR="00386260" w:rsidRDefault="00386260" w:rsidP="00386260">
      <w:pPr>
        <w:pStyle w:val="50"/>
        <w:shd w:val="clear" w:color="auto" w:fill="auto"/>
        <w:spacing w:line="240" w:lineRule="auto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bookmarkStart w:id="1" w:name="_GoBack"/>
      <w:bookmarkEnd w:id="1"/>
      <w:r>
        <w:rPr>
          <w:color w:val="2B2B2B"/>
          <w:sz w:val="28"/>
          <w:szCs w:val="28"/>
          <w:shd w:val="clear" w:color="auto" w:fill="FFFFFF"/>
        </w:rPr>
        <w:t xml:space="preserve">О.С. Мала. </w:t>
      </w:r>
      <w:proofErr w:type="spellStart"/>
      <w:r>
        <w:rPr>
          <w:color w:val="2B2B2B"/>
          <w:sz w:val="28"/>
          <w:szCs w:val="28"/>
          <w:shd w:val="clear" w:color="auto" w:fill="FFFFFF"/>
        </w:rPr>
        <w:t>Порівняльний</w:t>
      </w:r>
      <w:proofErr w:type="spellEnd"/>
      <w:r>
        <w:rPr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B2B2B"/>
          <w:sz w:val="28"/>
          <w:szCs w:val="28"/>
          <w:shd w:val="clear" w:color="auto" w:fill="FFFFFF"/>
        </w:rPr>
        <w:t>аналіз</w:t>
      </w:r>
      <w:proofErr w:type="spellEnd"/>
      <w:r>
        <w:rPr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B2B2B"/>
          <w:sz w:val="28"/>
          <w:szCs w:val="28"/>
          <w:shd w:val="clear" w:color="auto" w:fill="FFFFFF"/>
        </w:rPr>
        <w:t>елементного</w:t>
      </w:r>
      <w:proofErr w:type="spellEnd"/>
      <w:r>
        <w:rPr>
          <w:color w:val="2B2B2B"/>
          <w:sz w:val="28"/>
          <w:szCs w:val="28"/>
          <w:shd w:val="clear" w:color="auto" w:fill="FFFFFF"/>
        </w:rPr>
        <w:t xml:space="preserve"> складу кори </w:t>
      </w:r>
      <w:proofErr w:type="spellStart"/>
      <w:r>
        <w:rPr>
          <w:color w:val="2B2B2B"/>
          <w:sz w:val="28"/>
          <w:szCs w:val="28"/>
          <w:shd w:val="clear" w:color="auto" w:fill="FFFFFF"/>
        </w:rPr>
        <w:t>берези</w:t>
      </w:r>
      <w:proofErr w:type="spellEnd"/>
      <w:r>
        <w:rPr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B2B2B"/>
          <w:sz w:val="28"/>
          <w:szCs w:val="28"/>
          <w:shd w:val="clear" w:color="auto" w:fill="FFFFFF"/>
        </w:rPr>
        <w:t>бородавчастої</w:t>
      </w:r>
      <w:proofErr w:type="spellEnd"/>
      <w:r>
        <w:rPr>
          <w:color w:val="2B2B2B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2B2B2B"/>
          <w:sz w:val="28"/>
          <w:szCs w:val="28"/>
          <w:shd w:val="clear" w:color="auto" w:fill="FFFFFF"/>
        </w:rPr>
        <w:t>субстанції</w:t>
      </w:r>
      <w:proofErr w:type="spellEnd"/>
      <w:r>
        <w:rPr>
          <w:color w:val="2B2B2B"/>
          <w:sz w:val="28"/>
          <w:szCs w:val="28"/>
          <w:shd w:val="clear" w:color="auto" w:fill="FFFFFF"/>
        </w:rPr>
        <w:t xml:space="preserve"> з </w:t>
      </w:r>
      <w:proofErr w:type="spellStart"/>
      <w:r>
        <w:rPr>
          <w:color w:val="2B2B2B"/>
          <w:sz w:val="28"/>
          <w:szCs w:val="28"/>
          <w:shd w:val="clear" w:color="auto" w:fill="FFFFFF"/>
        </w:rPr>
        <w:t>неї</w:t>
      </w:r>
      <w:proofErr w:type="spellEnd"/>
      <w:r>
        <w:rPr>
          <w:color w:val="2B2B2B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2B2B2B"/>
          <w:sz w:val="28"/>
          <w:szCs w:val="28"/>
          <w:shd w:val="clear" w:color="auto" w:fill="FFFFFF"/>
        </w:rPr>
        <w:t>ґрунту</w:t>
      </w:r>
      <w:proofErr w:type="spellEnd"/>
      <w:r>
        <w:rPr>
          <w:color w:val="2B2B2B"/>
          <w:sz w:val="28"/>
          <w:szCs w:val="28"/>
          <w:shd w:val="clear" w:color="auto" w:fill="FFFFFF"/>
        </w:rPr>
        <w:t xml:space="preserve"> //</w:t>
      </w:r>
      <w:r>
        <w:rPr>
          <w:rStyle w:val="apple-converted-space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proofErr w:type="spellStart"/>
      <w:r>
        <w:rPr>
          <w:rStyle w:val="apple-converted-space"/>
          <w:color w:val="000000" w:themeColor="text1"/>
          <w:sz w:val="28"/>
          <w:szCs w:val="28"/>
          <w:shd w:val="clear" w:color="auto" w:fill="FFFFFF" w:themeFill="background1"/>
        </w:rPr>
        <w:t>Ме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дична</w:t>
      </w:r>
      <w:proofErr w:type="spell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та </w:t>
      </w:r>
      <w:proofErr w:type="spellStart"/>
      <w:r>
        <w:rPr>
          <w:color w:val="000000" w:themeColor="text1"/>
          <w:sz w:val="28"/>
          <w:szCs w:val="28"/>
          <w:shd w:val="clear" w:color="auto" w:fill="FFFFFF" w:themeFill="background1"/>
        </w:rPr>
        <w:t>клінічна</w:t>
      </w:r>
      <w:proofErr w:type="spell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proofErr w:type="spellStart"/>
      <w:r>
        <w:rPr>
          <w:color w:val="000000" w:themeColor="text1"/>
          <w:sz w:val="28"/>
          <w:szCs w:val="28"/>
          <w:shd w:val="clear" w:color="auto" w:fill="FFFFFF" w:themeFill="background1"/>
        </w:rPr>
        <w:t>хі</w:t>
      </w:r>
      <w:proofErr w:type="gramStart"/>
      <w:r>
        <w:rPr>
          <w:color w:val="000000" w:themeColor="text1"/>
          <w:sz w:val="28"/>
          <w:szCs w:val="28"/>
          <w:shd w:val="clear" w:color="auto" w:fill="FFFFFF" w:themeFill="background1"/>
        </w:rPr>
        <w:t>м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>ія</w:t>
      </w:r>
      <w:proofErr w:type="spellEnd"/>
      <w:r>
        <w:rPr>
          <w:color w:val="000000" w:themeColor="text1"/>
          <w:sz w:val="28"/>
          <w:szCs w:val="28"/>
          <w:shd w:val="clear" w:color="auto" w:fill="FFFFFF" w:themeFill="background1"/>
        </w:rPr>
        <w:t>. – 2015. – Т. 17, №2. –</w:t>
      </w:r>
      <w:r>
        <w:rPr>
          <w:sz w:val="28"/>
          <w:szCs w:val="28"/>
        </w:rPr>
        <w:t>. 77-79.</w:t>
      </w:r>
    </w:p>
    <w:p w:rsidR="00386260" w:rsidRDefault="00386260" w:rsidP="00386260">
      <w:pPr>
        <w:pStyle w:val="50"/>
        <w:shd w:val="clear" w:color="auto" w:fill="auto"/>
        <w:spacing w:line="240" w:lineRule="auto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 В.М. </w:t>
      </w:r>
      <w:proofErr w:type="spellStart"/>
      <w:r>
        <w:rPr>
          <w:color w:val="000000"/>
          <w:sz w:val="28"/>
          <w:szCs w:val="28"/>
        </w:rPr>
        <w:t>Нечипорук</w:t>
      </w:r>
      <w:proofErr w:type="spellEnd"/>
      <w:r>
        <w:rPr>
          <w:color w:val="000000"/>
          <w:sz w:val="28"/>
          <w:szCs w:val="28"/>
        </w:rPr>
        <w:t xml:space="preserve">, М.М. Корда. </w:t>
      </w:r>
      <w:proofErr w:type="spellStart"/>
      <w:r>
        <w:rPr>
          <w:color w:val="000000"/>
          <w:sz w:val="28"/>
          <w:szCs w:val="28"/>
        </w:rPr>
        <w:t>Сучасні</w:t>
      </w:r>
      <w:proofErr w:type="spellEnd"/>
      <w:r>
        <w:rPr>
          <w:color w:val="000000"/>
          <w:sz w:val="28"/>
          <w:szCs w:val="28"/>
        </w:rPr>
        <w:t xml:space="preserve"> погляди на </w:t>
      </w:r>
      <w:proofErr w:type="spellStart"/>
      <w:r>
        <w:rPr>
          <w:color w:val="000000"/>
          <w:sz w:val="28"/>
          <w:szCs w:val="28"/>
        </w:rPr>
        <w:t>біосинтез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механізм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тиреоїдних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гормонів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// </w:t>
      </w:r>
      <w:proofErr w:type="spellStart"/>
      <w:r>
        <w:rPr>
          <w:rStyle w:val="apple-converted-space"/>
          <w:color w:val="000000" w:themeColor="text1"/>
          <w:sz w:val="28"/>
          <w:szCs w:val="28"/>
          <w:shd w:val="clear" w:color="auto" w:fill="FFFFFF" w:themeFill="background1"/>
        </w:rPr>
        <w:t>Ме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дична</w:t>
      </w:r>
      <w:proofErr w:type="spell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та </w:t>
      </w:r>
      <w:proofErr w:type="spellStart"/>
      <w:r>
        <w:rPr>
          <w:color w:val="000000" w:themeColor="text1"/>
          <w:sz w:val="28"/>
          <w:szCs w:val="28"/>
          <w:shd w:val="clear" w:color="auto" w:fill="FFFFFF" w:themeFill="background1"/>
        </w:rPr>
        <w:t>клінічна</w:t>
      </w:r>
      <w:proofErr w:type="spell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proofErr w:type="spellStart"/>
      <w:r>
        <w:rPr>
          <w:color w:val="000000" w:themeColor="text1"/>
          <w:sz w:val="28"/>
          <w:szCs w:val="28"/>
          <w:shd w:val="clear" w:color="auto" w:fill="FFFFFF" w:themeFill="background1"/>
        </w:rPr>
        <w:t>хі</w:t>
      </w:r>
      <w:proofErr w:type="gramStart"/>
      <w:r>
        <w:rPr>
          <w:color w:val="000000" w:themeColor="text1"/>
          <w:sz w:val="28"/>
          <w:szCs w:val="28"/>
          <w:shd w:val="clear" w:color="auto" w:fill="FFFFFF" w:themeFill="background1"/>
        </w:rPr>
        <w:t>м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>ія</w:t>
      </w:r>
      <w:proofErr w:type="spellEnd"/>
      <w:r>
        <w:rPr>
          <w:color w:val="000000" w:themeColor="text1"/>
          <w:sz w:val="28"/>
          <w:szCs w:val="28"/>
          <w:shd w:val="clear" w:color="auto" w:fill="FFFFFF" w:themeFill="background1"/>
        </w:rPr>
        <w:t>. – 2015. – Т. 17, №2. –</w:t>
      </w:r>
      <w:r>
        <w:rPr>
          <w:sz w:val="28"/>
          <w:szCs w:val="28"/>
        </w:rPr>
        <w:t xml:space="preserve"> С. 87-93.</w:t>
      </w:r>
    </w:p>
    <w:p w:rsidR="00386260" w:rsidRDefault="00386260" w:rsidP="00386260">
      <w:pPr>
        <w:pStyle w:val="6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6AngsanaUPC"/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. </w:t>
      </w:r>
      <w:r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Є.Б. </w:t>
      </w:r>
      <w:proofErr w:type="spellStart"/>
      <w:r>
        <w:rPr>
          <w:rFonts w:ascii="Times New Roman" w:hAnsi="Times New Roman" w:cs="Times New Roman"/>
          <w:bCs/>
          <w:color w:val="231F20"/>
          <w:sz w:val="28"/>
          <w:szCs w:val="28"/>
        </w:rPr>
        <w:t>Дмухальська</w:t>
      </w:r>
      <w:proofErr w:type="spellEnd"/>
      <w:r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, Я.І. </w:t>
      </w:r>
      <w:proofErr w:type="spellStart"/>
      <w:r>
        <w:rPr>
          <w:rFonts w:ascii="Times New Roman" w:hAnsi="Times New Roman" w:cs="Times New Roman"/>
          <w:bCs/>
          <w:color w:val="231F20"/>
          <w:sz w:val="28"/>
          <w:szCs w:val="28"/>
        </w:rPr>
        <w:t>Гонський</w:t>
      </w:r>
      <w:proofErr w:type="spellEnd"/>
      <w:r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Cs/>
          <w:color w:val="231F20"/>
          <w:sz w:val="28"/>
          <w:szCs w:val="28"/>
        </w:rPr>
        <w:t>Вплив</w:t>
      </w:r>
      <w:proofErr w:type="spellEnd"/>
      <w:r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31F20"/>
          <w:sz w:val="28"/>
          <w:szCs w:val="28"/>
        </w:rPr>
        <w:t>важких</w:t>
      </w:r>
      <w:proofErr w:type="spellEnd"/>
      <w:r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31F20"/>
          <w:sz w:val="28"/>
          <w:szCs w:val="28"/>
        </w:rPr>
        <w:t>металів</w:t>
      </w:r>
      <w:proofErr w:type="spellEnd"/>
      <w:r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231F20"/>
          <w:sz w:val="28"/>
          <w:szCs w:val="28"/>
        </w:rPr>
        <w:t>фосфорорганічних</w:t>
      </w:r>
      <w:proofErr w:type="spellEnd"/>
      <w:r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31F20"/>
          <w:sz w:val="28"/>
          <w:szCs w:val="28"/>
        </w:rPr>
        <w:t>пестициді</w:t>
      </w:r>
      <w:proofErr w:type="gramStart"/>
      <w:r>
        <w:rPr>
          <w:rFonts w:ascii="Times New Roman" w:hAnsi="Times New Roman" w:cs="Times New Roman"/>
          <w:bCs/>
          <w:color w:val="231F20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і </w:t>
      </w:r>
      <w:proofErr w:type="gramStart"/>
      <w:r>
        <w:rPr>
          <w:rFonts w:ascii="Times New Roman" w:hAnsi="Times New Roman" w:cs="Times New Roman"/>
          <w:bCs/>
          <w:color w:val="231F20"/>
          <w:sz w:val="28"/>
          <w:szCs w:val="28"/>
        </w:rPr>
        <w:t>пептиду</w:t>
      </w:r>
      <w:proofErr w:type="gramEnd"/>
      <w:r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color w:val="231F20"/>
          <w:sz w:val="28"/>
          <w:szCs w:val="28"/>
        </w:rPr>
        <w:t>активність</w:t>
      </w:r>
      <w:proofErr w:type="spellEnd"/>
      <w:r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31F20"/>
          <w:sz w:val="28"/>
          <w:szCs w:val="28"/>
        </w:rPr>
        <w:t>ферментів</w:t>
      </w:r>
      <w:proofErr w:type="spellEnd"/>
      <w:r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31F20"/>
          <w:sz w:val="28"/>
          <w:szCs w:val="28"/>
        </w:rPr>
        <w:t>глутатіонової</w:t>
      </w:r>
      <w:proofErr w:type="spellEnd"/>
      <w:r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31F20"/>
          <w:sz w:val="28"/>
          <w:szCs w:val="28"/>
        </w:rPr>
        <w:t>системи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</w:t>
      </w:r>
      <w:r>
        <w:rPr>
          <w:rStyle w:val="apple-converted-space"/>
          <w:color w:val="000000" w:themeColor="text1"/>
          <w:sz w:val="28"/>
          <w:szCs w:val="28"/>
        </w:rPr>
        <w:t> </w:t>
      </w:r>
      <w:proofErr w:type="spellStart"/>
      <w:r>
        <w:rPr>
          <w:rStyle w:val="apple-converted-space"/>
          <w:color w:val="000000" w:themeColor="text1"/>
          <w:sz w:val="28"/>
          <w:szCs w:val="28"/>
        </w:rPr>
        <w:t>Ме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дична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клінічна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хімія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2016. – Т. 18, </w:t>
      </w:r>
      <w:r>
        <w:rPr>
          <w:rFonts w:ascii="Times New Roman" w:hAnsi="Times New Roman" w:cs="Times New Roman"/>
          <w:color w:val="231F20"/>
          <w:sz w:val="28"/>
          <w:szCs w:val="28"/>
        </w:rPr>
        <w:t>№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– С. 70-74.</w:t>
      </w:r>
    </w:p>
    <w:p w:rsidR="00386260" w:rsidRDefault="00386260" w:rsidP="00386260">
      <w:pPr>
        <w:pStyle w:val="50"/>
        <w:shd w:val="clear" w:color="auto" w:fill="auto"/>
        <w:spacing w:line="240" w:lineRule="auto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 </w:t>
      </w:r>
      <w:r>
        <w:rPr>
          <w:sz w:val="28"/>
          <w:szCs w:val="28"/>
        </w:rPr>
        <w:t>Физиологические свойства СО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– обоснование уникальности </w:t>
      </w:r>
      <w:proofErr w:type="spellStart"/>
      <w:r>
        <w:rPr>
          <w:sz w:val="28"/>
          <w:szCs w:val="28"/>
        </w:rPr>
        <w:t>карбокситерапии</w:t>
      </w:r>
      <w:proofErr w:type="spellEnd"/>
      <w:r>
        <w:rPr>
          <w:sz w:val="28"/>
          <w:szCs w:val="28"/>
        </w:rPr>
        <w:t xml:space="preserve"> / С.М. </w:t>
      </w:r>
      <w:proofErr w:type="spellStart"/>
      <w:r>
        <w:rPr>
          <w:sz w:val="28"/>
          <w:szCs w:val="28"/>
        </w:rPr>
        <w:t>Дроговоз</w:t>
      </w:r>
      <w:proofErr w:type="spellEnd"/>
      <w:r>
        <w:rPr>
          <w:sz w:val="28"/>
          <w:szCs w:val="28"/>
        </w:rPr>
        <w:t xml:space="preserve">, С.Ю. </w:t>
      </w:r>
      <w:proofErr w:type="spellStart"/>
      <w:r>
        <w:rPr>
          <w:sz w:val="28"/>
          <w:szCs w:val="28"/>
        </w:rPr>
        <w:t>Штрыголь</w:t>
      </w:r>
      <w:proofErr w:type="spellEnd"/>
      <w:r>
        <w:rPr>
          <w:sz w:val="28"/>
          <w:szCs w:val="28"/>
        </w:rPr>
        <w:t xml:space="preserve">, А.В. Кононенко, М.В. </w:t>
      </w:r>
      <w:proofErr w:type="spellStart"/>
      <w:r>
        <w:rPr>
          <w:sz w:val="28"/>
          <w:szCs w:val="28"/>
        </w:rPr>
        <w:t>Зупанец</w:t>
      </w:r>
      <w:proofErr w:type="spellEnd"/>
      <w:r>
        <w:rPr>
          <w:sz w:val="28"/>
          <w:szCs w:val="28"/>
        </w:rPr>
        <w:t xml:space="preserve">, Е.В. </w:t>
      </w:r>
      <w:proofErr w:type="spellStart"/>
      <w:r>
        <w:rPr>
          <w:sz w:val="28"/>
          <w:szCs w:val="28"/>
        </w:rPr>
        <w:t>Левинская</w:t>
      </w:r>
      <w:proofErr w:type="spellEnd"/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//</w:t>
      </w:r>
      <w:r>
        <w:rPr>
          <w:rStyle w:val="apple-converted-space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proofErr w:type="spellStart"/>
      <w:r>
        <w:rPr>
          <w:rStyle w:val="apple-converted-space"/>
          <w:color w:val="000000" w:themeColor="text1"/>
          <w:sz w:val="28"/>
          <w:szCs w:val="28"/>
          <w:shd w:val="clear" w:color="auto" w:fill="FFFFFF" w:themeFill="background1"/>
        </w:rPr>
        <w:t>Ме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дична</w:t>
      </w:r>
      <w:proofErr w:type="spell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та </w:t>
      </w:r>
      <w:proofErr w:type="spellStart"/>
      <w:r>
        <w:rPr>
          <w:color w:val="000000" w:themeColor="text1"/>
          <w:sz w:val="28"/>
          <w:szCs w:val="28"/>
          <w:shd w:val="clear" w:color="auto" w:fill="FFFFFF" w:themeFill="background1"/>
        </w:rPr>
        <w:t>клінічна</w:t>
      </w:r>
      <w:proofErr w:type="spell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proofErr w:type="spellStart"/>
      <w:r>
        <w:rPr>
          <w:color w:val="000000" w:themeColor="text1"/>
          <w:sz w:val="28"/>
          <w:szCs w:val="28"/>
          <w:shd w:val="clear" w:color="auto" w:fill="FFFFFF" w:themeFill="background1"/>
        </w:rPr>
        <w:t>хімія</w:t>
      </w:r>
      <w:proofErr w:type="spellEnd"/>
      <w:r>
        <w:rPr>
          <w:color w:val="000000" w:themeColor="text1"/>
          <w:sz w:val="28"/>
          <w:szCs w:val="28"/>
          <w:shd w:val="clear" w:color="auto" w:fill="FFFFFF" w:themeFill="background1"/>
        </w:rPr>
        <w:t>. – 2016. – Т. 18, №1.</w:t>
      </w:r>
      <w:r>
        <w:rPr>
          <w:color w:val="000000" w:themeColor="text1"/>
          <w:sz w:val="28"/>
          <w:szCs w:val="28"/>
        </w:rPr>
        <w:t xml:space="preserve"> – С. 112-116.</w:t>
      </w:r>
    </w:p>
    <w:p w:rsidR="00386260" w:rsidRDefault="00386260" w:rsidP="00386260">
      <w:pPr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bidi="ar-SA"/>
        </w:rPr>
      </w:pPr>
      <w:r>
        <w:rPr>
          <w:rStyle w:val="4TimesNewRoman"/>
          <w:rFonts w:eastAsia="Tahoma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 О.М.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Чорномидз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Значення системи оксиду азоту 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функціонуванні шлунка в нормі та при патології // </w:t>
      </w:r>
      <w:r>
        <w:rPr>
          <w:rStyle w:val="apple-converted-space"/>
          <w:color w:val="000000" w:themeColor="text1"/>
          <w:sz w:val="28"/>
          <w:szCs w:val="28"/>
          <w:shd w:val="clear" w:color="auto" w:fill="FFFFFF" w:themeFill="background1"/>
        </w:rPr>
        <w:t>Ме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дична та клінічна хімія. – 2016. – Т. 18, №2</w:t>
      </w:r>
      <w:r>
        <w:rPr>
          <w:rFonts w:ascii="Times New Roman" w:hAnsi="Times New Roman" w:cs="Times New Roman"/>
          <w:sz w:val="28"/>
          <w:szCs w:val="28"/>
        </w:rPr>
        <w:t>. – С. 84-95.</w:t>
      </w:r>
    </w:p>
    <w:p w:rsidR="00386260" w:rsidRDefault="00386260" w:rsidP="00386260">
      <w:pPr>
        <w:jc w:val="both"/>
        <w:rPr>
          <w:rStyle w:val="apple-converted-space"/>
          <w:shd w:val="clear" w:color="auto" w:fill="F9F9F9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Пероксидне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окиснення білків стінки тонкої кишки, міокарда та печінки щурів при експериментальному застосуванні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карагінану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/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М.І.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Марущак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, О.М. Копаниця, І.Я.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Криницька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, Т.Я. Ярошенко</w:t>
      </w:r>
      <w:r>
        <w:rPr>
          <w:rFonts w:ascii="Arimo-Bold" w:hAnsi="Arimo-Bold"/>
          <w:b/>
          <w:bCs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// </w:t>
      </w:r>
      <w:r>
        <w:rPr>
          <w:rStyle w:val="apple-converted-space"/>
          <w:color w:val="000000" w:themeColor="text1"/>
          <w:sz w:val="28"/>
          <w:szCs w:val="28"/>
          <w:shd w:val="clear" w:color="auto" w:fill="FFFFFF" w:themeFill="background1"/>
        </w:rPr>
        <w:t>Ме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дична та клінічна хімія. – 2017. – Т. 19, №4. – С. 109-114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.</w:t>
      </w:r>
    </w:p>
    <w:p w:rsidR="00386260" w:rsidRDefault="00386260" w:rsidP="00386260">
      <w:pPr>
        <w:jc w:val="both"/>
        <w:rPr>
          <w:bCs/>
        </w:rPr>
      </w:pPr>
      <w:r>
        <w:rPr>
          <w:rStyle w:val="apple-converted-space"/>
          <w:b/>
          <w:color w:val="000000" w:themeColor="text1"/>
          <w:sz w:val="28"/>
          <w:szCs w:val="28"/>
          <w:shd w:val="clear" w:color="auto" w:fill="F9F9F9"/>
        </w:rPr>
        <w:t>10.</w:t>
      </w:r>
      <w:r>
        <w:rPr>
          <w:rStyle w:val="apple-converted-space"/>
          <w:color w:val="000000" w:themeColor="text1"/>
          <w:sz w:val="28"/>
          <w:szCs w:val="28"/>
          <w:shd w:val="clear" w:color="auto" w:fill="F9F9F9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Проблема оцінки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гематотоксичності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пестицидів // </w:t>
      </w:r>
      <w:r>
        <w:rPr>
          <w:rStyle w:val="apple-converted-space"/>
          <w:color w:val="000000" w:themeColor="text1"/>
          <w:sz w:val="28"/>
          <w:szCs w:val="28"/>
          <w:shd w:val="clear" w:color="auto" w:fill="FFFFFF" w:themeFill="background1"/>
        </w:rPr>
        <w:t>Ме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дична та клінічна хімія. – 2017. – Т. 19, №4</w:t>
      </w:r>
      <w:r>
        <w:rPr>
          <w:rFonts w:ascii="Times New Roman" w:hAnsi="Times New Roman" w:cs="Times New Roman"/>
          <w:sz w:val="28"/>
          <w:szCs w:val="28"/>
        </w:rPr>
        <w:t>. – С. 129-137.</w:t>
      </w:r>
    </w:p>
    <w:p w:rsidR="00386260" w:rsidRDefault="00386260" w:rsidP="00386260">
      <w:pPr>
        <w:pStyle w:val="22"/>
        <w:shd w:val="clear" w:color="auto" w:fill="auto"/>
        <w:spacing w:before="0" w:after="0" w:line="367" w:lineRule="exact"/>
        <w:rPr>
          <w:color w:val="000000"/>
        </w:rPr>
      </w:pPr>
    </w:p>
    <w:p w:rsidR="00386260" w:rsidRDefault="00386260" w:rsidP="00386260">
      <w:pPr>
        <w:pStyle w:val="22"/>
        <w:shd w:val="clear" w:color="auto" w:fill="auto"/>
        <w:spacing w:before="0" w:after="0" w:line="240" w:lineRule="auto"/>
        <w:jc w:val="left"/>
      </w:pPr>
      <w:proofErr w:type="spellStart"/>
      <w:r>
        <w:rPr>
          <w:color w:val="000000"/>
        </w:rPr>
        <w:t>Подавати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даний</w:t>
      </w:r>
      <w:proofErr w:type="spellEnd"/>
      <w:r>
        <w:rPr>
          <w:color w:val="000000"/>
        </w:rPr>
        <w:t xml:space="preserve"> список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відділ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комп’ютеризації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наукової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надсилати</w:t>
      </w:r>
      <w:proofErr w:type="spellEnd"/>
      <w:r>
        <w:rPr>
          <w:color w:val="000000"/>
        </w:rPr>
        <w:t xml:space="preserve"> на адресу </w:t>
      </w:r>
      <w:proofErr w:type="spellStart"/>
      <w:r>
        <w:rPr>
          <w:color w:val="000000"/>
        </w:rPr>
        <w:t>бібліотеки</w:t>
      </w:r>
      <w:proofErr w:type="spellEnd"/>
      <w:r>
        <w:rPr>
          <w:color w:val="000000"/>
        </w:rPr>
        <w:t xml:space="preserve"> </w:t>
      </w:r>
      <w:hyperlink r:id="rId5" w:history="1">
        <w:r>
          <w:rPr>
            <w:rStyle w:val="a7"/>
          </w:rPr>
          <w:t>pnu-lib@ukr.net</w:t>
        </w:r>
      </w:hyperlink>
    </w:p>
    <w:p w:rsidR="00386260" w:rsidRDefault="00386260" w:rsidP="00386260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 xml:space="preserve">Контактна особа - </w:t>
      </w:r>
      <w:proofErr w:type="spellStart"/>
      <w:r>
        <w:rPr>
          <w:color w:val="000000"/>
        </w:rPr>
        <w:t>Гуцуляк</w:t>
      </w:r>
      <w:proofErr w:type="spellEnd"/>
      <w:r>
        <w:rPr>
          <w:color w:val="000000"/>
        </w:rPr>
        <w:t xml:space="preserve"> Олег Борисович, учений </w:t>
      </w:r>
      <w:proofErr w:type="spellStart"/>
      <w:r>
        <w:rPr>
          <w:color w:val="000000"/>
        </w:rPr>
        <w:t>секретар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наукової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бібліотеки</w:t>
      </w:r>
      <w:proofErr w:type="spellEnd"/>
    </w:p>
    <w:p w:rsidR="00386260" w:rsidRDefault="00386260" w:rsidP="00386260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</w:rPr>
        <w:t>Телефон для довідок 59-61-10</w:t>
      </w:r>
    </w:p>
    <w:p w:rsidR="00386260" w:rsidRDefault="00386260" w:rsidP="00386260">
      <w:pPr>
        <w:pStyle w:val="22"/>
        <w:shd w:val="clear" w:color="auto" w:fill="auto"/>
        <w:spacing w:before="0" w:after="0"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Перевірити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наявність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хрестоматії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можна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посиланням</w:t>
      </w:r>
      <w:proofErr w:type="spellEnd"/>
      <w:r>
        <w:rPr>
          <w:color w:val="000000"/>
        </w:rPr>
        <w:t>:</w:t>
      </w:r>
    </w:p>
    <w:p w:rsidR="00386260" w:rsidRPr="00386260" w:rsidRDefault="00386260" w:rsidP="00386260">
      <w:pPr>
        <w:pStyle w:val="22"/>
        <w:shd w:val="clear" w:color="auto" w:fill="auto"/>
        <w:spacing w:before="0" w:after="0" w:line="240" w:lineRule="auto"/>
        <w:jc w:val="left"/>
        <w:rPr>
          <w:lang w:val="en-US"/>
        </w:rPr>
      </w:pPr>
      <w:proofErr w:type="gramStart"/>
      <w:r>
        <w:rPr>
          <w:rStyle w:val="213pt"/>
        </w:rPr>
        <w:t xml:space="preserve">http://l </w:t>
      </w:r>
      <w:proofErr w:type="spellStart"/>
      <w:r>
        <w:rPr>
          <w:rStyle w:val="213pt"/>
        </w:rPr>
        <w:t>ib.pu</w:t>
      </w:r>
      <w:proofErr w:type="spellEnd"/>
      <w:r>
        <w:rPr>
          <w:rStyle w:val="213pt"/>
        </w:rPr>
        <w:t>.</w:t>
      </w:r>
      <w:proofErr w:type="gramEnd"/>
      <w:r>
        <w:rPr>
          <w:rStyle w:val="213pt"/>
        </w:rPr>
        <w:t xml:space="preserve"> </w:t>
      </w:r>
      <w:proofErr w:type="gramStart"/>
      <w:r>
        <w:rPr>
          <w:rStyle w:val="213pt"/>
        </w:rPr>
        <w:t>if.ua/el</w:t>
      </w:r>
      <w:proofErr w:type="gramEnd"/>
      <w:r>
        <w:rPr>
          <w:rStyle w:val="213pt"/>
        </w:rPr>
        <w:t xml:space="preserve"> </w:t>
      </w:r>
      <w:proofErr w:type="spellStart"/>
      <w:r>
        <w:rPr>
          <w:rStyle w:val="213pt"/>
        </w:rPr>
        <w:t>ibrary-res.php?a</w:t>
      </w:r>
      <w:proofErr w:type="spellEnd"/>
      <w:r>
        <w:rPr>
          <w:rStyle w:val="213pt"/>
        </w:rPr>
        <w:t>=</w:t>
      </w:r>
      <w:proofErr w:type="spellStart"/>
      <w:r>
        <w:rPr>
          <w:rStyle w:val="213pt"/>
        </w:rPr>
        <w:t>xpecTOMaTia&amp;nom</w:t>
      </w:r>
      <w:proofErr w:type="spellEnd"/>
      <w:r>
        <w:rPr>
          <w:rStyle w:val="213pt"/>
        </w:rPr>
        <w:t>=2</w:t>
      </w:r>
    </w:p>
    <w:p w:rsidR="00C50782" w:rsidRPr="00386260" w:rsidRDefault="00C50782">
      <w:pPr>
        <w:rPr>
          <w:lang w:val="en-US"/>
        </w:rPr>
      </w:pPr>
    </w:p>
    <w:sectPr w:rsidR="00C50782" w:rsidRPr="00386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Arimo-Bold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E0"/>
    <w:rsid w:val="000150C9"/>
    <w:rsid w:val="00386260"/>
    <w:rsid w:val="008B53E0"/>
    <w:rsid w:val="00AE11BE"/>
    <w:rsid w:val="00BC24A0"/>
    <w:rsid w:val="00C50782"/>
    <w:rsid w:val="00FB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link w:val="10"/>
    <w:qFormat/>
    <w:rsid w:val="00FB16A9"/>
    <w:rPr>
      <w:rFonts w:ascii="Times New Roman" w:hAnsi="Times New Roman"/>
      <w:bCs/>
      <w:iCs/>
      <w:color w:val="4F81BD" w:themeColor="accent1"/>
      <w:sz w:val="28"/>
    </w:rPr>
  </w:style>
  <w:style w:type="character" w:customStyle="1" w:styleId="10">
    <w:name w:val="Стиль1 Знак"/>
    <w:basedOn w:val="a0"/>
    <w:link w:val="1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customStyle="1" w:styleId="2">
    <w:name w:val="Стиль2"/>
    <w:basedOn w:val="1"/>
    <w:link w:val="20"/>
    <w:qFormat/>
    <w:rsid w:val="00FB16A9"/>
  </w:style>
  <w:style w:type="character" w:customStyle="1" w:styleId="20">
    <w:name w:val="Стиль2 Знак"/>
    <w:basedOn w:val="10"/>
    <w:link w:val="2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styleId="a3">
    <w:name w:val="Subtitle"/>
    <w:basedOn w:val="a"/>
    <w:next w:val="a"/>
    <w:link w:val="a4"/>
    <w:uiPriority w:val="11"/>
    <w:qFormat/>
    <w:rsid w:val="00FB16A9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4">
    <w:name w:val="Подзаголовок Знак"/>
    <w:basedOn w:val="a0"/>
    <w:link w:val="a3"/>
    <w:uiPriority w:val="11"/>
    <w:rsid w:val="00FB1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Intense Quote"/>
    <w:basedOn w:val="a"/>
    <w:next w:val="a"/>
    <w:link w:val="a6"/>
    <w:uiPriority w:val="30"/>
    <w:qFormat/>
    <w:rsid w:val="00FB16A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a6">
    <w:name w:val="Выделенная цитата Знак"/>
    <w:basedOn w:val="a0"/>
    <w:link w:val="a5"/>
    <w:uiPriority w:val="30"/>
    <w:rsid w:val="00FB16A9"/>
    <w:rPr>
      <w:b/>
      <w:bCs/>
      <w:i/>
      <w:iCs/>
      <w:color w:val="4F81BD" w:themeColor="accent1"/>
    </w:rPr>
  </w:style>
  <w:style w:type="character" w:styleId="a7">
    <w:name w:val="Hyperlink"/>
    <w:basedOn w:val="a0"/>
    <w:semiHidden/>
    <w:unhideWhenUsed/>
    <w:rsid w:val="0038626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3862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86260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character" w:customStyle="1" w:styleId="21">
    <w:name w:val="Основний текст (2)_"/>
    <w:basedOn w:val="a0"/>
    <w:link w:val="22"/>
    <w:locked/>
    <w:rsid w:val="003862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86260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character" w:customStyle="1" w:styleId="4">
    <w:name w:val="Основний текст (4)_"/>
    <w:basedOn w:val="a0"/>
    <w:link w:val="4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5">
    <w:name w:val="Основний текст (5)_"/>
    <w:basedOn w:val="a0"/>
    <w:link w:val="50"/>
    <w:locked/>
    <w:rsid w:val="003862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386260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6">
    <w:name w:val="Основний текст (6)_"/>
    <w:basedOn w:val="a0"/>
    <w:link w:val="6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386260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386260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386260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1"/>
    <w:rsid w:val="0038626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3862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link w:val="10"/>
    <w:qFormat/>
    <w:rsid w:val="00FB16A9"/>
    <w:rPr>
      <w:rFonts w:ascii="Times New Roman" w:hAnsi="Times New Roman"/>
      <w:bCs/>
      <w:iCs/>
      <w:color w:val="4F81BD" w:themeColor="accent1"/>
      <w:sz w:val="28"/>
    </w:rPr>
  </w:style>
  <w:style w:type="character" w:customStyle="1" w:styleId="10">
    <w:name w:val="Стиль1 Знак"/>
    <w:basedOn w:val="a0"/>
    <w:link w:val="1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customStyle="1" w:styleId="2">
    <w:name w:val="Стиль2"/>
    <w:basedOn w:val="1"/>
    <w:link w:val="20"/>
    <w:qFormat/>
    <w:rsid w:val="00FB16A9"/>
  </w:style>
  <w:style w:type="character" w:customStyle="1" w:styleId="20">
    <w:name w:val="Стиль2 Знак"/>
    <w:basedOn w:val="10"/>
    <w:link w:val="2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styleId="a3">
    <w:name w:val="Subtitle"/>
    <w:basedOn w:val="a"/>
    <w:next w:val="a"/>
    <w:link w:val="a4"/>
    <w:uiPriority w:val="11"/>
    <w:qFormat/>
    <w:rsid w:val="00FB16A9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4">
    <w:name w:val="Подзаголовок Знак"/>
    <w:basedOn w:val="a0"/>
    <w:link w:val="a3"/>
    <w:uiPriority w:val="11"/>
    <w:rsid w:val="00FB1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Intense Quote"/>
    <w:basedOn w:val="a"/>
    <w:next w:val="a"/>
    <w:link w:val="a6"/>
    <w:uiPriority w:val="30"/>
    <w:qFormat/>
    <w:rsid w:val="00FB16A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a6">
    <w:name w:val="Выделенная цитата Знак"/>
    <w:basedOn w:val="a0"/>
    <w:link w:val="a5"/>
    <w:uiPriority w:val="30"/>
    <w:rsid w:val="00FB16A9"/>
    <w:rPr>
      <w:b/>
      <w:bCs/>
      <w:i/>
      <w:iCs/>
      <w:color w:val="4F81BD" w:themeColor="accent1"/>
    </w:rPr>
  </w:style>
  <w:style w:type="character" w:styleId="a7">
    <w:name w:val="Hyperlink"/>
    <w:basedOn w:val="a0"/>
    <w:semiHidden/>
    <w:unhideWhenUsed/>
    <w:rsid w:val="0038626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3862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86260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character" w:customStyle="1" w:styleId="21">
    <w:name w:val="Основний текст (2)_"/>
    <w:basedOn w:val="a0"/>
    <w:link w:val="22"/>
    <w:locked/>
    <w:rsid w:val="003862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86260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character" w:customStyle="1" w:styleId="4">
    <w:name w:val="Основний текст (4)_"/>
    <w:basedOn w:val="a0"/>
    <w:link w:val="4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5">
    <w:name w:val="Основний текст (5)_"/>
    <w:basedOn w:val="a0"/>
    <w:link w:val="50"/>
    <w:locked/>
    <w:rsid w:val="003862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386260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6">
    <w:name w:val="Основний текст (6)_"/>
    <w:basedOn w:val="a0"/>
    <w:link w:val="6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386260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386260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386260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1"/>
    <w:rsid w:val="0038626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386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6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бычная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2018-11-15T06:19:00Z</dcterms:created>
  <dcterms:modified xsi:type="dcterms:W3CDTF">2018-11-15T18:30:00Z</dcterms:modified>
</cp:coreProperties>
</file>