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BDD6EE" w:themeColor="accent5" w:themeTint="66"/>
  <w:body>
    <w:p w14:paraId="728FCDBA" w14:textId="11D441EC" w:rsidR="007D1198" w:rsidRPr="007D1198" w:rsidRDefault="007D1198" w:rsidP="007D1198">
      <w:pPr>
        <w:jc w:val="center"/>
        <w:rPr>
          <w:rFonts w:ascii="Times New Roman" w:hAnsi="Times New Roman" w:cs="Times New Roman"/>
          <w:b/>
          <w:i/>
          <w:color w:val="1F3864" w:themeColor="accent1" w:themeShade="80"/>
          <w:sz w:val="144"/>
          <w:szCs w:val="144"/>
        </w:rPr>
      </w:pPr>
      <w:r w:rsidRPr="007D1198">
        <w:rPr>
          <w:rFonts w:ascii="Times New Roman" w:hAnsi="Times New Roman" w:cs="Times New Roman"/>
          <w:b/>
          <w:i/>
          <w:color w:val="1F3864" w:themeColor="accent1" w:themeShade="80"/>
          <w:sz w:val="144"/>
          <w:szCs w:val="144"/>
        </w:rPr>
        <w:t>«Під опікою Божого провидіння»</w:t>
      </w:r>
    </w:p>
    <w:p w14:paraId="76E0C65D" w14:textId="6C02F2EC" w:rsidR="007D1198" w:rsidRPr="007D1198" w:rsidRDefault="007D1198" w:rsidP="007D1198">
      <w:pPr>
        <w:jc w:val="both"/>
        <w:rPr>
          <w:rFonts w:ascii="Times New Roman" w:hAnsi="Times New Roman" w:cs="Times New Roman"/>
          <w:b/>
          <w:color w:val="1F3864" w:themeColor="accent1" w:themeShade="80"/>
          <w:sz w:val="40"/>
          <w:szCs w:val="40"/>
        </w:rPr>
      </w:pPr>
      <w:r w:rsidRPr="007D1198">
        <w:rPr>
          <w:rFonts w:ascii="Times New Roman" w:hAnsi="Times New Roman" w:cs="Times New Roman"/>
          <w:b/>
          <w:color w:val="1F3864" w:themeColor="accent1" w:themeShade="80"/>
          <w:sz w:val="40"/>
          <w:szCs w:val="40"/>
        </w:rPr>
        <w:t>(27</w:t>
      </w:r>
      <w:r w:rsidRPr="007D1198">
        <w:rPr>
          <w:rFonts w:ascii="Times New Roman" w:hAnsi="Times New Roman" w:cs="Times New Roman"/>
          <w:b/>
          <w:color w:val="1F3864" w:themeColor="accent1" w:themeShade="80"/>
          <w:sz w:val="40"/>
          <w:szCs w:val="40"/>
        </w:rPr>
        <w:t xml:space="preserve"> листопада 2018 року </w:t>
      </w:r>
      <w:r w:rsidRPr="007D1198">
        <w:rPr>
          <w:rFonts w:ascii="Times New Roman" w:hAnsi="Times New Roman" w:cs="Times New Roman"/>
          <w:b/>
          <w:color w:val="1F3864" w:themeColor="accent1" w:themeShade="80"/>
          <w:sz w:val="40"/>
          <w:szCs w:val="40"/>
        </w:rPr>
        <w:t>95 років від дня народження Єпископа Софрона Мудрого</w:t>
      </w:r>
      <w:r w:rsidR="00774A9F">
        <w:rPr>
          <w:rFonts w:ascii="Times New Roman" w:hAnsi="Times New Roman" w:cs="Times New Roman"/>
          <w:b/>
          <w:color w:val="1F3864" w:themeColor="accent1" w:themeShade="80"/>
          <w:sz w:val="40"/>
          <w:szCs w:val="40"/>
        </w:rPr>
        <w:t>,</w:t>
      </w:r>
      <w:r w:rsidRPr="007D1198">
        <w:rPr>
          <w:rFonts w:ascii="Times New Roman" w:hAnsi="Times New Roman" w:cs="Times New Roman"/>
          <w:b/>
          <w:color w:val="1F3864" w:themeColor="accent1" w:themeShade="80"/>
          <w:sz w:val="40"/>
          <w:szCs w:val="40"/>
        </w:rPr>
        <w:t xml:space="preserve"> ЧСВВ</w:t>
      </w:r>
      <w:r w:rsidRPr="007D1198">
        <w:rPr>
          <w:rFonts w:ascii="Times New Roman" w:hAnsi="Times New Roman" w:cs="Times New Roman"/>
          <w:b/>
          <w:color w:val="1F3864" w:themeColor="accent1" w:themeShade="80"/>
          <w:sz w:val="40"/>
          <w:szCs w:val="40"/>
        </w:rPr>
        <w:t>).</w:t>
      </w:r>
    </w:p>
    <w:p w14:paraId="2E132CBF" w14:textId="5C03CBFA" w:rsidR="007D1198" w:rsidRDefault="007D1198" w:rsidP="007D1198">
      <w:pPr>
        <w:jc w:val="center"/>
        <w:rPr>
          <w:rFonts w:ascii="Times New Roman" w:hAnsi="Times New Roman" w:cs="Times New Roman"/>
          <w:b/>
          <w:color w:val="1F3864" w:themeColor="accent1" w:themeShade="80"/>
          <w:sz w:val="56"/>
          <w:szCs w:val="56"/>
        </w:rPr>
      </w:pPr>
    </w:p>
    <w:p w14:paraId="52F4056C" w14:textId="2D1AB852" w:rsidR="007D1198" w:rsidRDefault="00774A9F" w:rsidP="007D1198">
      <w:pPr>
        <w:jc w:val="center"/>
        <w:rPr>
          <w:rFonts w:ascii="Times New Roman" w:hAnsi="Times New Roman" w:cs="Times New Roman"/>
          <w:b/>
          <w:color w:val="1F3864" w:themeColor="accent1" w:themeShade="80"/>
          <w:sz w:val="56"/>
          <w:szCs w:val="56"/>
        </w:rPr>
      </w:pPr>
      <w:r>
        <w:rPr>
          <w:rFonts w:ascii="Times New Roman" w:hAnsi="Times New Roman" w:cs="Times New Roman"/>
          <w:b/>
          <w:noProof/>
          <w:color w:val="1F3864" w:themeColor="accent1" w:themeShade="80"/>
          <w:sz w:val="56"/>
          <w:szCs w:val="56"/>
        </w:rPr>
        <w:drawing>
          <wp:inline distT="0" distB="0" distL="0" distR="0" wp14:anchorId="58F23BEF" wp14:editId="03F660C9">
            <wp:extent cx="3571875" cy="4201737"/>
            <wp:effectExtent l="0" t="0" r="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597853" cy="4232296"/>
                    </a:xfrm>
                    <a:prstGeom prst="rect">
                      <a:avLst/>
                    </a:prstGeom>
                    <a:noFill/>
                  </pic:spPr>
                </pic:pic>
              </a:graphicData>
            </a:graphic>
          </wp:inline>
        </w:drawing>
      </w:r>
    </w:p>
    <w:p w14:paraId="6A606BF3" w14:textId="77777777" w:rsidR="007D1198" w:rsidRDefault="007D1198">
      <w:pPr>
        <w:rPr>
          <w:rFonts w:ascii="Times New Roman" w:hAnsi="Times New Roman" w:cs="Times New Roman"/>
          <w:b/>
          <w:color w:val="1F3864" w:themeColor="accent1" w:themeShade="80"/>
          <w:sz w:val="56"/>
          <w:szCs w:val="56"/>
        </w:rPr>
      </w:pPr>
      <w:r>
        <w:rPr>
          <w:rFonts w:ascii="Times New Roman" w:hAnsi="Times New Roman" w:cs="Times New Roman"/>
          <w:b/>
          <w:color w:val="1F3864" w:themeColor="accent1" w:themeShade="80"/>
          <w:sz w:val="56"/>
          <w:szCs w:val="56"/>
        </w:rPr>
        <w:br w:type="page"/>
      </w:r>
    </w:p>
    <w:p w14:paraId="075094DA" w14:textId="069767B5" w:rsidR="00774A9F" w:rsidRDefault="00774A9F" w:rsidP="00774A9F">
      <w:pPr>
        <w:jc w:val="center"/>
        <w:rPr>
          <w:rFonts w:ascii="Times New Roman" w:hAnsi="Times New Roman" w:cs="Times New Roman"/>
          <w:b/>
          <w:color w:val="1F3864" w:themeColor="accent1" w:themeShade="80"/>
          <w:sz w:val="56"/>
          <w:szCs w:val="56"/>
        </w:rPr>
      </w:pPr>
      <w:r>
        <w:rPr>
          <w:rFonts w:ascii="Times New Roman" w:hAnsi="Times New Roman" w:cs="Times New Roman"/>
          <w:b/>
          <w:noProof/>
          <w:color w:val="1F3864" w:themeColor="accent1" w:themeShade="80"/>
          <w:sz w:val="56"/>
          <w:szCs w:val="56"/>
        </w:rPr>
        <w:lastRenderedPageBreak/>
        <w:drawing>
          <wp:inline distT="0" distB="0" distL="0" distR="0" wp14:anchorId="6FB7D357" wp14:editId="55FDD9BF">
            <wp:extent cx="6352540" cy="3676015"/>
            <wp:effectExtent l="0" t="0" r="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52540" cy="3676015"/>
                    </a:xfrm>
                    <a:prstGeom prst="rect">
                      <a:avLst/>
                    </a:prstGeom>
                    <a:noFill/>
                  </pic:spPr>
                </pic:pic>
              </a:graphicData>
            </a:graphic>
          </wp:inline>
        </w:drawing>
      </w:r>
    </w:p>
    <w:p w14:paraId="793D0A68" w14:textId="0B229088" w:rsidR="007D1198" w:rsidRPr="00774A9F" w:rsidRDefault="007D1198" w:rsidP="00774A9F">
      <w:pPr>
        <w:jc w:val="right"/>
        <w:rPr>
          <w:rFonts w:ascii="Monotype Corsiva" w:hAnsi="Monotype Corsiva" w:cs="Times New Roman"/>
          <w:b/>
          <w:color w:val="1F3864" w:themeColor="accent1" w:themeShade="80"/>
          <w:sz w:val="44"/>
          <w:szCs w:val="44"/>
        </w:rPr>
      </w:pPr>
      <w:r w:rsidRPr="00774A9F">
        <w:rPr>
          <w:rFonts w:ascii="Monotype Corsiva" w:hAnsi="Monotype Corsiva" w:cs="Times New Roman"/>
          <w:b/>
          <w:color w:val="1F3864" w:themeColor="accent1" w:themeShade="80"/>
          <w:sz w:val="44"/>
          <w:szCs w:val="44"/>
        </w:rPr>
        <w:t>«Я вірю в мій народ, маю сильну надію на нього, я люблю мій народ і переконаний, що в ньому ще</w:t>
      </w:r>
      <w:r w:rsidR="00774A9F" w:rsidRPr="00774A9F">
        <w:rPr>
          <w:rFonts w:ascii="Monotype Corsiva" w:hAnsi="Monotype Corsiva" w:cs="Times New Roman"/>
          <w:b/>
          <w:color w:val="1F3864" w:themeColor="accent1" w:themeShade="80"/>
          <w:sz w:val="44"/>
          <w:szCs w:val="44"/>
        </w:rPr>
        <w:t xml:space="preserve"> </w:t>
      </w:r>
      <w:r w:rsidRPr="00774A9F">
        <w:rPr>
          <w:rFonts w:ascii="Monotype Corsiva" w:hAnsi="Monotype Corsiva" w:cs="Times New Roman"/>
          <w:b/>
          <w:color w:val="1F3864" w:themeColor="accent1" w:themeShade="80"/>
          <w:sz w:val="44"/>
          <w:szCs w:val="44"/>
        </w:rPr>
        <w:t xml:space="preserve">залишилось місце для любові до Бога і до Церкви».                                       </w:t>
      </w:r>
      <w:r w:rsidRPr="007D1198">
        <w:rPr>
          <w:rFonts w:ascii="Times New Roman" w:hAnsi="Times New Roman" w:cs="Times New Roman"/>
          <w:b/>
          <w:color w:val="1F3864" w:themeColor="accent1" w:themeShade="80"/>
          <w:sz w:val="56"/>
          <w:szCs w:val="56"/>
        </w:rPr>
        <w:t xml:space="preserve">                                                                                                     </w:t>
      </w:r>
      <w:r w:rsidRPr="00774A9F">
        <w:rPr>
          <w:rFonts w:ascii="Times New Roman" w:hAnsi="Times New Roman" w:cs="Times New Roman"/>
          <w:b/>
          <w:color w:val="1F3864" w:themeColor="accent1" w:themeShade="80"/>
          <w:sz w:val="36"/>
          <w:szCs w:val="36"/>
        </w:rPr>
        <w:t>Софрон Мудрий, ЧСВВ.</w:t>
      </w:r>
    </w:p>
    <w:p w14:paraId="133BF127" w14:textId="77777777" w:rsidR="00774A9F" w:rsidRDefault="00774A9F" w:rsidP="00774A9F">
      <w:pPr>
        <w:jc w:val="both"/>
        <w:rPr>
          <w:rFonts w:ascii="Times New Roman" w:hAnsi="Times New Roman" w:cs="Times New Roman"/>
          <w:color w:val="1F3864" w:themeColor="accent1" w:themeShade="80"/>
          <w:sz w:val="28"/>
          <w:szCs w:val="28"/>
        </w:rPr>
      </w:pPr>
    </w:p>
    <w:p w14:paraId="1EE8830C" w14:textId="5F2676DF" w:rsidR="00774A9F" w:rsidRPr="00774A9F" w:rsidRDefault="00774A9F" w:rsidP="00774A9F">
      <w:pPr>
        <w:jc w:val="both"/>
        <w:rPr>
          <w:rFonts w:ascii="Times New Roman" w:hAnsi="Times New Roman" w:cs="Times New Roman"/>
          <w:color w:val="1F3864" w:themeColor="accent1" w:themeShade="80"/>
          <w:sz w:val="28"/>
          <w:szCs w:val="28"/>
        </w:rPr>
      </w:pPr>
      <w:r>
        <w:rPr>
          <w:rFonts w:ascii="Times New Roman" w:hAnsi="Times New Roman" w:cs="Times New Roman"/>
          <w:color w:val="1F3864" w:themeColor="accent1" w:themeShade="80"/>
          <w:sz w:val="28"/>
          <w:szCs w:val="28"/>
        </w:rPr>
        <w:t xml:space="preserve">      </w:t>
      </w:r>
      <w:r w:rsidRPr="00774A9F">
        <w:rPr>
          <w:rFonts w:ascii="Times New Roman" w:hAnsi="Times New Roman" w:cs="Times New Roman"/>
          <w:color w:val="1F3864" w:themeColor="accent1" w:themeShade="80"/>
          <w:sz w:val="28"/>
          <w:szCs w:val="28"/>
        </w:rPr>
        <w:t xml:space="preserve">Він прийшов у цей світ у </w:t>
      </w:r>
      <w:proofErr w:type="spellStart"/>
      <w:r w:rsidRPr="00774A9F">
        <w:rPr>
          <w:rFonts w:ascii="Times New Roman" w:hAnsi="Times New Roman" w:cs="Times New Roman"/>
          <w:color w:val="1F3864" w:themeColor="accent1" w:themeShade="80"/>
          <w:sz w:val="28"/>
          <w:szCs w:val="28"/>
        </w:rPr>
        <w:t>Золочеві</w:t>
      </w:r>
      <w:proofErr w:type="spellEnd"/>
      <w:r w:rsidRPr="00774A9F">
        <w:rPr>
          <w:rFonts w:ascii="Times New Roman" w:hAnsi="Times New Roman" w:cs="Times New Roman"/>
          <w:color w:val="1F3864" w:themeColor="accent1" w:themeShade="80"/>
          <w:sz w:val="28"/>
          <w:szCs w:val="28"/>
        </w:rPr>
        <w:t xml:space="preserve"> 27 листопада 1923 року. У 18 років після побачених катувань та вбивств під час червоного терору на </w:t>
      </w:r>
      <w:proofErr w:type="spellStart"/>
      <w:r w:rsidRPr="00774A9F">
        <w:rPr>
          <w:rFonts w:ascii="Times New Roman" w:hAnsi="Times New Roman" w:cs="Times New Roman"/>
          <w:color w:val="1F3864" w:themeColor="accent1" w:themeShade="80"/>
          <w:sz w:val="28"/>
          <w:szCs w:val="28"/>
        </w:rPr>
        <w:t>Золочівщині</w:t>
      </w:r>
      <w:proofErr w:type="spellEnd"/>
      <w:r w:rsidRPr="00774A9F">
        <w:rPr>
          <w:rFonts w:ascii="Times New Roman" w:hAnsi="Times New Roman" w:cs="Times New Roman"/>
          <w:color w:val="1F3864" w:themeColor="accent1" w:themeShade="80"/>
          <w:sz w:val="28"/>
          <w:szCs w:val="28"/>
        </w:rPr>
        <w:t xml:space="preserve"> твердо вирішив посвятити себе служінню Господу.</w:t>
      </w:r>
    </w:p>
    <w:p w14:paraId="58F81819" w14:textId="57BF97E4" w:rsidR="00774A9F" w:rsidRPr="0044682C" w:rsidRDefault="00774A9F" w:rsidP="00774A9F">
      <w:pPr>
        <w:jc w:val="both"/>
        <w:rPr>
          <w:rFonts w:ascii="Times New Roman" w:hAnsi="Times New Roman" w:cs="Times New Roman"/>
          <w:color w:val="1F3864" w:themeColor="accent1" w:themeShade="80"/>
          <w:sz w:val="28"/>
          <w:szCs w:val="28"/>
          <w:lang w:val="en-US"/>
        </w:rPr>
      </w:pPr>
      <w:r w:rsidRPr="00774A9F">
        <w:rPr>
          <w:rFonts w:ascii="Times New Roman" w:hAnsi="Times New Roman" w:cs="Times New Roman"/>
          <w:color w:val="1F3864" w:themeColor="accent1" w:themeShade="80"/>
          <w:sz w:val="28"/>
          <w:szCs w:val="28"/>
        </w:rPr>
        <w:t xml:space="preserve">      Під час війни Софрон опинився в Німеччині, звідки мігрував до США, де в 1946 році вступив до монастиря отців - </w:t>
      </w:r>
      <w:proofErr w:type="spellStart"/>
      <w:r w:rsidRPr="00774A9F">
        <w:rPr>
          <w:rFonts w:ascii="Times New Roman" w:hAnsi="Times New Roman" w:cs="Times New Roman"/>
          <w:color w:val="1F3864" w:themeColor="accent1" w:themeShade="80"/>
          <w:sz w:val="28"/>
          <w:szCs w:val="28"/>
        </w:rPr>
        <w:t>василіян</w:t>
      </w:r>
      <w:proofErr w:type="spellEnd"/>
      <w:r w:rsidRPr="00774A9F">
        <w:rPr>
          <w:rFonts w:ascii="Times New Roman" w:hAnsi="Times New Roman" w:cs="Times New Roman"/>
          <w:color w:val="1F3864" w:themeColor="accent1" w:themeShade="80"/>
          <w:sz w:val="28"/>
          <w:szCs w:val="28"/>
        </w:rPr>
        <w:t>. У</w:t>
      </w:r>
      <w:r>
        <w:rPr>
          <w:rFonts w:ascii="Times New Roman" w:hAnsi="Times New Roman" w:cs="Times New Roman"/>
          <w:color w:val="1F3864" w:themeColor="accent1" w:themeShade="80"/>
          <w:sz w:val="28"/>
          <w:szCs w:val="28"/>
        </w:rPr>
        <w:t xml:space="preserve"> </w:t>
      </w:r>
      <w:r w:rsidRPr="00774A9F">
        <w:rPr>
          <w:rFonts w:ascii="Times New Roman" w:hAnsi="Times New Roman" w:cs="Times New Roman"/>
          <w:color w:val="1F3864" w:themeColor="accent1" w:themeShade="80"/>
          <w:sz w:val="28"/>
          <w:szCs w:val="28"/>
        </w:rPr>
        <w:t xml:space="preserve">35 років став священиком, згодом переїхав до Риму, де здобув ступені доктора богослов’я, магістра канонічного права, професора Папського інституту східних наук. Сорок років працював  в українській службі «Радіо Ватикан». П’ятдесят років свого життя владика Софрон віддав Українській папській колегії </w:t>
      </w:r>
      <w:proofErr w:type="spellStart"/>
      <w:r w:rsidRPr="00774A9F">
        <w:rPr>
          <w:rFonts w:ascii="Times New Roman" w:hAnsi="Times New Roman" w:cs="Times New Roman"/>
          <w:color w:val="1F3864" w:themeColor="accent1" w:themeShade="80"/>
          <w:sz w:val="28"/>
          <w:szCs w:val="28"/>
        </w:rPr>
        <w:t>Св</w:t>
      </w:r>
      <w:proofErr w:type="spellEnd"/>
      <w:r w:rsidRPr="00774A9F">
        <w:rPr>
          <w:rFonts w:ascii="Times New Roman" w:hAnsi="Times New Roman" w:cs="Times New Roman"/>
          <w:color w:val="1F3864" w:themeColor="accent1" w:themeShade="80"/>
          <w:sz w:val="28"/>
          <w:szCs w:val="28"/>
        </w:rPr>
        <w:t>. Йосафата, тридцять з яких був її ректором.</w:t>
      </w:r>
    </w:p>
    <w:p w14:paraId="08B82982" w14:textId="3BD6079C" w:rsidR="00774A9F" w:rsidRDefault="00774A9F" w:rsidP="00774A9F">
      <w:pPr>
        <w:jc w:val="both"/>
        <w:rPr>
          <w:rFonts w:ascii="Times New Roman" w:hAnsi="Times New Roman" w:cs="Times New Roman"/>
          <w:color w:val="1F3864" w:themeColor="accent1" w:themeShade="80"/>
          <w:sz w:val="28"/>
          <w:szCs w:val="28"/>
        </w:rPr>
      </w:pPr>
      <w:r>
        <w:rPr>
          <w:rFonts w:ascii="Times New Roman" w:hAnsi="Times New Roman" w:cs="Times New Roman"/>
          <w:color w:val="1F3864" w:themeColor="accent1" w:themeShade="80"/>
          <w:sz w:val="28"/>
          <w:szCs w:val="28"/>
        </w:rPr>
        <w:t xml:space="preserve">      </w:t>
      </w:r>
      <w:r w:rsidRPr="00774A9F">
        <w:rPr>
          <w:rFonts w:ascii="Times New Roman" w:hAnsi="Times New Roman" w:cs="Times New Roman"/>
          <w:color w:val="1F3864" w:themeColor="accent1" w:themeShade="80"/>
          <w:sz w:val="28"/>
          <w:szCs w:val="28"/>
        </w:rPr>
        <w:t>У любу Україну</w:t>
      </w:r>
      <w:r>
        <w:rPr>
          <w:rFonts w:ascii="Times New Roman" w:hAnsi="Times New Roman" w:cs="Times New Roman"/>
          <w:color w:val="1F3864" w:themeColor="accent1" w:themeShade="80"/>
          <w:sz w:val="28"/>
          <w:szCs w:val="28"/>
        </w:rPr>
        <w:t xml:space="preserve">, як казав, </w:t>
      </w:r>
      <w:r w:rsidRPr="00774A9F">
        <w:rPr>
          <w:rFonts w:ascii="Times New Roman" w:hAnsi="Times New Roman" w:cs="Times New Roman"/>
          <w:color w:val="1F3864" w:themeColor="accent1" w:themeShade="80"/>
          <w:sz w:val="28"/>
          <w:szCs w:val="28"/>
        </w:rPr>
        <w:t xml:space="preserve">він радо переїхав  у дев’яності роки, коли з її теренів зникла безбожна імперська влада «аби віддати рештки сил праці з молоддю, зі своїм народом». Під його керівництвом на Прикарпатті розбудовувався </w:t>
      </w:r>
      <w:proofErr w:type="spellStart"/>
      <w:r w:rsidRPr="00774A9F">
        <w:rPr>
          <w:rFonts w:ascii="Times New Roman" w:hAnsi="Times New Roman" w:cs="Times New Roman"/>
          <w:color w:val="1F3864" w:themeColor="accent1" w:themeShade="80"/>
          <w:sz w:val="28"/>
          <w:szCs w:val="28"/>
        </w:rPr>
        <w:t>Теологічно-Катехетичний</w:t>
      </w:r>
      <w:proofErr w:type="spellEnd"/>
      <w:r w:rsidRPr="00774A9F">
        <w:rPr>
          <w:rFonts w:ascii="Times New Roman" w:hAnsi="Times New Roman" w:cs="Times New Roman"/>
          <w:color w:val="1F3864" w:themeColor="accent1" w:themeShade="80"/>
          <w:sz w:val="28"/>
          <w:szCs w:val="28"/>
        </w:rPr>
        <w:t xml:space="preserve">  духовний інститут, понад сім років владика очолював Івано-Франківську єпархію УГКЦ.</w:t>
      </w:r>
    </w:p>
    <w:p w14:paraId="1CEEC67D" w14:textId="0AFE81CC" w:rsidR="0044682C" w:rsidRDefault="0044682C" w:rsidP="00774A9F">
      <w:pPr>
        <w:jc w:val="both"/>
        <w:rPr>
          <w:rFonts w:ascii="Times New Roman" w:hAnsi="Times New Roman" w:cs="Times New Roman"/>
          <w:b/>
          <w:color w:val="1F3864" w:themeColor="accent1" w:themeShade="80"/>
          <w:sz w:val="36"/>
          <w:szCs w:val="36"/>
        </w:rPr>
      </w:pPr>
    </w:p>
    <w:p w14:paraId="60C63371" w14:textId="35468B27" w:rsidR="0044682C" w:rsidRPr="001D3004" w:rsidRDefault="001D3004" w:rsidP="001D3004">
      <w:pPr>
        <w:jc w:val="center"/>
        <w:rPr>
          <w:rFonts w:ascii="Times New Roman" w:hAnsi="Times New Roman" w:cs="Times New Roman"/>
          <w:color w:val="1F3864" w:themeColor="accent1" w:themeShade="80"/>
          <w:sz w:val="36"/>
          <w:szCs w:val="36"/>
        </w:rPr>
      </w:pPr>
      <w:r>
        <w:rPr>
          <w:noProof/>
        </w:rPr>
        <w:lastRenderedPageBreak/>
        <w:drawing>
          <wp:inline distT="0" distB="0" distL="0" distR="0" wp14:anchorId="6A86FEE2" wp14:editId="24AC7E34">
            <wp:extent cx="3133725" cy="433337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36276" cy="4336905"/>
                    </a:xfrm>
                    <a:prstGeom prst="rect">
                      <a:avLst/>
                    </a:prstGeom>
                    <a:noFill/>
                    <a:ln>
                      <a:noFill/>
                    </a:ln>
                  </pic:spPr>
                </pic:pic>
              </a:graphicData>
            </a:graphic>
          </wp:inline>
        </w:drawing>
      </w:r>
    </w:p>
    <w:p w14:paraId="5A6FB84E" w14:textId="67282C4E" w:rsidR="0044682C" w:rsidRDefault="0044682C" w:rsidP="00774A9F">
      <w:pPr>
        <w:jc w:val="both"/>
        <w:rPr>
          <w:rFonts w:ascii="Times New Roman" w:hAnsi="Times New Roman" w:cs="Times New Roman"/>
          <w:b/>
          <w:color w:val="1F3864" w:themeColor="accent1" w:themeShade="80"/>
          <w:sz w:val="36"/>
          <w:szCs w:val="36"/>
        </w:rPr>
      </w:pPr>
    </w:p>
    <w:p w14:paraId="0B38898D" w14:textId="67D39A10" w:rsidR="001D3004" w:rsidRDefault="001D3004" w:rsidP="00774A9F">
      <w:pPr>
        <w:jc w:val="both"/>
        <w:rPr>
          <w:rFonts w:ascii="Times New Roman" w:hAnsi="Times New Roman" w:cs="Times New Roman"/>
          <w:b/>
          <w:color w:val="1F3864" w:themeColor="accent1" w:themeShade="80"/>
          <w:sz w:val="36"/>
          <w:szCs w:val="36"/>
        </w:rPr>
      </w:pPr>
      <w:r>
        <w:rPr>
          <w:rFonts w:ascii="Times New Roman" w:hAnsi="Times New Roman" w:cs="Times New Roman"/>
          <w:b/>
          <w:color w:val="1F3864" w:themeColor="accent1" w:themeShade="80"/>
          <w:sz w:val="36"/>
          <w:szCs w:val="36"/>
        </w:rPr>
        <w:t xml:space="preserve">     </w:t>
      </w:r>
      <w:r w:rsidRPr="001D3004">
        <w:rPr>
          <w:rFonts w:ascii="Times New Roman" w:hAnsi="Times New Roman" w:cs="Times New Roman"/>
          <w:b/>
          <w:color w:val="1F3864" w:themeColor="accent1" w:themeShade="80"/>
          <w:sz w:val="36"/>
          <w:szCs w:val="36"/>
        </w:rPr>
        <w:t>Мудрий Софрон Єпископ «Під опікою Божого Провидіння».</w:t>
      </w:r>
      <w:r>
        <w:rPr>
          <w:rFonts w:ascii="Times New Roman" w:hAnsi="Times New Roman" w:cs="Times New Roman"/>
          <w:b/>
          <w:color w:val="1F3864" w:themeColor="accent1" w:themeShade="80"/>
          <w:sz w:val="36"/>
          <w:szCs w:val="36"/>
        </w:rPr>
        <w:t xml:space="preserve"> – </w:t>
      </w:r>
      <w:r w:rsidRPr="001D3004">
        <w:rPr>
          <w:rFonts w:ascii="Times New Roman" w:hAnsi="Times New Roman" w:cs="Times New Roman"/>
          <w:b/>
          <w:color w:val="1F3864" w:themeColor="accent1" w:themeShade="80"/>
          <w:sz w:val="36"/>
          <w:szCs w:val="36"/>
        </w:rPr>
        <w:t>Івано-Франківськ : Нова зоря, 2008. – 216 с.</w:t>
      </w:r>
    </w:p>
    <w:p w14:paraId="3BCA4A3B" w14:textId="77777777" w:rsidR="004D237B" w:rsidRDefault="004D237B" w:rsidP="00774A9F">
      <w:pPr>
        <w:jc w:val="both"/>
        <w:rPr>
          <w:rFonts w:ascii="Times New Roman" w:hAnsi="Times New Roman" w:cs="Times New Roman"/>
          <w:b/>
          <w:color w:val="1F3864" w:themeColor="accent1" w:themeShade="80"/>
          <w:sz w:val="36"/>
          <w:szCs w:val="36"/>
        </w:rPr>
      </w:pPr>
    </w:p>
    <w:p w14:paraId="511E33FD" w14:textId="0E517096" w:rsidR="001D3004" w:rsidRPr="001D3004" w:rsidRDefault="001D3004" w:rsidP="001D3004">
      <w:pPr>
        <w:jc w:val="both"/>
        <w:rPr>
          <w:rFonts w:ascii="Times New Roman" w:hAnsi="Times New Roman" w:cs="Times New Roman"/>
          <w:color w:val="1F3864" w:themeColor="accent1" w:themeShade="80"/>
          <w:sz w:val="36"/>
          <w:szCs w:val="36"/>
        </w:rPr>
      </w:pPr>
      <w:r>
        <w:rPr>
          <w:rFonts w:ascii="Times New Roman" w:hAnsi="Times New Roman" w:cs="Times New Roman"/>
          <w:b/>
          <w:color w:val="1F3864" w:themeColor="accent1" w:themeShade="80"/>
          <w:sz w:val="36"/>
          <w:szCs w:val="36"/>
        </w:rPr>
        <w:t xml:space="preserve">     </w:t>
      </w:r>
      <w:r w:rsidRPr="001D3004">
        <w:rPr>
          <w:rFonts w:ascii="Times New Roman" w:hAnsi="Times New Roman" w:cs="Times New Roman"/>
          <w:color w:val="1F3864" w:themeColor="accent1" w:themeShade="80"/>
          <w:sz w:val="36"/>
          <w:szCs w:val="36"/>
        </w:rPr>
        <w:t xml:space="preserve">Автобіографічна книга Єпископа Софрона Мудрого Чину </w:t>
      </w:r>
      <w:proofErr w:type="spellStart"/>
      <w:r w:rsidRPr="001D3004">
        <w:rPr>
          <w:rFonts w:ascii="Times New Roman" w:hAnsi="Times New Roman" w:cs="Times New Roman"/>
          <w:color w:val="1F3864" w:themeColor="accent1" w:themeShade="80"/>
          <w:sz w:val="36"/>
          <w:szCs w:val="36"/>
        </w:rPr>
        <w:t>св</w:t>
      </w:r>
      <w:proofErr w:type="spellEnd"/>
      <w:r w:rsidRPr="001D3004">
        <w:rPr>
          <w:rFonts w:ascii="Times New Roman" w:hAnsi="Times New Roman" w:cs="Times New Roman"/>
          <w:color w:val="1F3864" w:themeColor="accent1" w:themeShade="80"/>
          <w:sz w:val="36"/>
          <w:szCs w:val="36"/>
        </w:rPr>
        <w:t xml:space="preserve">. Василія Великого – це захоплюючий життєпис людини , яка пройшла  неймовірно важкий, сповнений небезпек  і  </w:t>
      </w:r>
      <w:proofErr w:type="spellStart"/>
      <w:r w:rsidRPr="001D3004">
        <w:rPr>
          <w:rFonts w:ascii="Times New Roman" w:hAnsi="Times New Roman" w:cs="Times New Roman"/>
          <w:color w:val="1F3864" w:themeColor="accent1" w:themeShade="80"/>
          <w:sz w:val="36"/>
          <w:szCs w:val="36"/>
        </w:rPr>
        <w:t>тривог</w:t>
      </w:r>
      <w:proofErr w:type="spellEnd"/>
      <w:r w:rsidRPr="001D3004">
        <w:rPr>
          <w:rFonts w:ascii="Times New Roman" w:hAnsi="Times New Roman" w:cs="Times New Roman"/>
          <w:color w:val="1F3864" w:themeColor="accent1" w:themeShade="80"/>
          <w:sz w:val="36"/>
          <w:szCs w:val="36"/>
        </w:rPr>
        <w:t xml:space="preserve">, але водночас – благословенний  Господом шлях, досягнувши вершини  свого покликання – </w:t>
      </w:r>
      <w:proofErr w:type="spellStart"/>
      <w:r w:rsidRPr="001D3004">
        <w:rPr>
          <w:rFonts w:ascii="Times New Roman" w:hAnsi="Times New Roman" w:cs="Times New Roman"/>
          <w:color w:val="1F3864" w:themeColor="accent1" w:themeShade="80"/>
          <w:sz w:val="36"/>
          <w:szCs w:val="36"/>
        </w:rPr>
        <w:t>всеціло</w:t>
      </w:r>
      <w:proofErr w:type="spellEnd"/>
      <w:r w:rsidRPr="001D3004">
        <w:rPr>
          <w:rFonts w:ascii="Times New Roman" w:hAnsi="Times New Roman" w:cs="Times New Roman"/>
          <w:color w:val="1F3864" w:themeColor="accent1" w:themeShade="80"/>
          <w:sz w:val="36"/>
          <w:szCs w:val="36"/>
        </w:rPr>
        <w:t xml:space="preserve"> служити Ісусові  Христові та Його Церкві.</w:t>
      </w:r>
    </w:p>
    <w:p w14:paraId="3AC47E47" w14:textId="1F36A47F" w:rsidR="001D3004" w:rsidRDefault="001D3004" w:rsidP="001D3004">
      <w:pPr>
        <w:jc w:val="both"/>
        <w:rPr>
          <w:rFonts w:ascii="Times New Roman" w:hAnsi="Times New Roman" w:cs="Times New Roman"/>
          <w:color w:val="1F3864" w:themeColor="accent1" w:themeShade="80"/>
          <w:sz w:val="36"/>
          <w:szCs w:val="36"/>
        </w:rPr>
      </w:pPr>
      <w:r w:rsidRPr="001D3004">
        <w:rPr>
          <w:rFonts w:ascii="Times New Roman" w:hAnsi="Times New Roman" w:cs="Times New Roman"/>
          <w:color w:val="1F3864" w:themeColor="accent1" w:themeShade="80"/>
          <w:sz w:val="36"/>
          <w:szCs w:val="36"/>
        </w:rPr>
        <w:t xml:space="preserve">    </w:t>
      </w:r>
      <w:r w:rsidRPr="001D3004">
        <w:rPr>
          <w:rFonts w:ascii="Times New Roman" w:hAnsi="Times New Roman" w:cs="Times New Roman"/>
          <w:color w:val="1F3864" w:themeColor="accent1" w:themeShade="80"/>
          <w:sz w:val="36"/>
          <w:szCs w:val="36"/>
        </w:rPr>
        <w:t xml:space="preserve"> </w:t>
      </w:r>
      <w:r w:rsidRPr="001D3004">
        <w:rPr>
          <w:rFonts w:ascii="Times New Roman" w:hAnsi="Times New Roman" w:cs="Times New Roman"/>
          <w:color w:val="1F3864" w:themeColor="accent1" w:themeShade="80"/>
          <w:sz w:val="36"/>
          <w:szCs w:val="36"/>
        </w:rPr>
        <w:t>Видання підсумовує етапи духовного зросту  Владики Софрона – проповідника, вченого, педагога, який благословив у світ сотні священнослужителів, видав десятки книг та аудіокасет, проповідуючи всією своєю поставою Милосердя Господнє.</w:t>
      </w:r>
    </w:p>
    <w:p w14:paraId="69C203CB" w14:textId="77777777" w:rsidR="001D3004" w:rsidRDefault="001D3004">
      <w:pPr>
        <w:rPr>
          <w:rFonts w:ascii="Times New Roman" w:hAnsi="Times New Roman" w:cs="Times New Roman"/>
          <w:color w:val="1F3864" w:themeColor="accent1" w:themeShade="80"/>
          <w:sz w:val="36"/>
          <w:szCs w:val="36"/>
        </w:rPr>
      </w:pPr>
      <w:r>
        <w:rPr>
          <w:rFonts w:ascii="Times New Roman" w:hAnsi="Times New Roman" w:cs="Times New Roman"/>
          <w:color w:val="1F3864" w:themeColor="accent1" w:themeShade="80"/>
          <w:sz w:val="36"/>
          <w:szCs w:val="36"/>
        </w:rPr>
        <w:br w:type="page"/>
      </w:r>
    </w:p>
    <w:p w14:paraId="00AC6199" w14:textId="5C9089D1" w:rsidR="001D3004" w:rsidRDefault="001D3004" w:rsidP="001D3004">
      <w:pPr>
        <w:jc w:val="center"/>
        <w:rPr>
          <w:rFonts w:ascii="Times New Roman" w:hAnsi="Times New Roman" w:cs="Times New Roman"/>
          <w:color w:val="1F3864" w:themeColor="accent1" w:themeShade="80"/>
          <w:sz w:val="36"/>
          <w:szCs w:val="36"/>
        </w:rPr>
      </w:pPr>
      <w:r>
        <w:rPr>
          <w:noProof/>
        </w:rPr>
        <w:lastRenderedPageBreak/>
        <w:drawing>
          <wp:inline distT="0" distB="0" distL="0" distR="0" wp14:anchorId="2132E2F2" wp14:editId="7A16D18B">
            <wp:extent cx="2742546" cy="3962400"/>
            <wp:effectExtent l="0" t="0" r="127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50215" cy="3973480"/>
                    </a:xfrm>
                    <a:prstGeom prst="rect">
                      <a:avLst/>
                    </a:prstGeom>
                    <a:noFill/>
                    <a:ln>
                      <a:noFill/>
                    </a:ln>
                  </pic:spPr>
                </pic:pic>
              </a:graphicData>
            </a:graphic>
          </wp:inline>
        </w:drawing>
      </w:r>
    </w:p>
    <w:p w14:paraId="06D1A8DB" w14:textId="2301ECBF" w:rsidR="001D3004" w:rsidRPr="001D3004" w:rsidRDefault="001D3004" w:rsidP="001D3004">
      <w:pPr>
        <w:jc w:val="both"/>
        <w:rPr>
          <w:rFonts w:ascii="Times New Roman" w:hAnsi="Times New Roman" w:cs="Times New Roman"/>
          <w:b/>
          <w:color w:val="1F3864" w:themeColor="accent1" w:themeShade="80"/>
          <w:sz w:val="36"/>
          <w:szCs w:val="36"/>
        </w:rPr>
      </w:pPr>
      <w:r>
        <w:rPr>
          <w:rFonts w:ascii="Times New Roman" w:hAnsi="Times New Roman" w:cs="Times New Roman"/>
          <w:b/>
          <w:color w:val="1F3864" w:themeColor="accent1" w:themeShade="80"/>
          <w:sz w:val="36"/>
          <w:szCs w:val="36"/>
        </w:rPr>
        <w:t xml:space="preserve">     </w:t>
      </w:r>
      <w:r w:rsidRPr="001D3004">
        <w:rPr>
          <w:rFonts w:ascii="Times New Roman" w:hAnsi="Times New Roman" w:cs="Times New Roman"/>
          <w:b/>
          <w:color w:val="1F3864" w:themeColor="accent1" w:themeShade="80"/>
          <w:sz w:val="36"/>
          <w:szCs w:val="36"/>
        </w:rPr>
        <w:t>Мудрий Софрон, владика, ЧСВВ</w:t>
      </w:r>
    </w:p>
    <w:p w14:paraId="30041080" w14:textId="1BE42CD6" w:rsidR="001D3004" w:rsidRDefault="001D3004" w:rsidP="001D3004">
      <w:pPr>
        <w:jc w:val="both"/>
        <w:rPr>
          <w:rFonts w:ascii="Times New Roman" w:hAnsi="Times New Roman" w:cs="Times New Roman"/>
          <w:b/>
          <w:color w:val="1F3864" w:themeColor="accent1" w:themeShade="80"/>
          <w:sz w:val="36"/>
          <w:szCs w:val="36"/>
        </w:rPr>
      </w:pPr>
      <w:r w:rsidRPr="001D3004">
        <w:rPr>
          <w:rFonts w:ascii="Times New Roman" w:hAnsi="Times New Roman" w:cs="Times New Roman"/>
          <w:b/>
          <w:color w:val="1F3864" w:themeColor="accent1" w:themeShade="80"/>
          <w:sz w:val="36"/>
          <w:szCs w:val="36"/>
        </w:rPr>
        <w:t xml:space="preserve">     Нарис історії Церкви в Україні / 4-те вид.– Жовква: Місіонер, 2010. – 544 с.</w:t>
      </w:r>
    </w:p>
    <w:p w14:paraId="0954BBBB" w14:textId="06391279" w:rsidR="001D3004" w:rsidRDefault="001D3004" w:rsidP="001D3004">
      <w:pPr>
        <w:jc w:val="both"/>
        <w:rPr>
          <w:rFonts w:ascii="Times New Roman" w:hAnsi="Times New Roman" w:cs="Times New Roman"/>
          <w:color w:val="1F3864" w:themeColor="accent1" w:themeShade="80"/>
          <w:sz w:val="36"/>
          <w:szCs w:val="36"/>
        </w:rPr>
      </w:pPr>
      <w:r w:rsidRPr="001D3004">
        <w:rPr>
          <w:rFonts w:ascii="Times New Roman" w:hAnsi="Times New Roman" w:cs="Times New Roman"/>
          <w:color w:val="1F3864" w:themeColor="accent1" w:themeShade="80"/>
          <w:sz w:val="36"/>
          <w:szCs w:val="36"/>
        </w:rPr>
        <w:t xml:space="preserve">    </w:t>
      </w:r>
      <w:r>
        <w:rPr>
          <w:rFonts w:ascii="Times New Roman" w:hAnsi="Times New Roman" w:cs="Times New Roman"/>
          <w:color w:val="1F3864" w:themeColor="accent1" w:themeShade="80"/>
          <w:sz w:val="36"/>
          <w:szCs w:val="36"/>
        </w:rPr>
        <w:t xml:space="preserve"> </w:t>
      </w:r>
      <w:r w:rsidRPr="001D3004">
        <w:rPr>
          <w:rFonts w:ascii="Times New Roman" w:hAnsi="Times New Roman" w:cs="Times New Roman"/>
          <w:color w:val="1F3864" w:themeColor="accent1" w:themeShade="80"/>
          <w:sz w:val="36"/>
          <w:szCs w:val="36"/>
        </w:rPr>
        <w:t xml:space="preserve">У час </w:t>
      </w:r>
      <w:proofErr w:type="spellStart"/>
      <w:r w:rsidRPr="001D3004">
        <w:rPr>
          <w:rFonts w:ascii="Times New Roman" w:hAnsi="Times New Roman" w:cs="Times New Roman"/>
          <w:color w:val="1F3864" w:themeColor="accent1" w:themeShade="80"/>
          <w:sz w:val="36"/>
          <w:szCs w:val="36"/>
        </w:rPr>
        <w:t>поліконфесійності</w:t>
      </w:r>
      <w:proofErr w:type="spellEnd"/>
      <w:r w:rsidRPr="001D3004">
        <w:rPr>
          <w:rFonts w:ascii="Times New Roman" w:hAnsi="Times New Roman" w:cs="Times New Roman"/>
          <w:color w:val="1F3864" w:themeColor="accent1" w:themeShade="80"/>
          <w:sz w:val="36"/>
          <w:szCs w:val="36"/>
        </w:rPr>
        <w:t>, коли  вітки Христової церкви прагнуть  порозуміння  та єдності, ця книжка дасть відповідь на багато запитань,  які стоять на перешкоді  з’єднання. Вона охоплює історію зародження, становлення  та розвитку Української Церкви від найдавніших часів до сьогодення  та особливу увагу приділяє спробам порозуміння, їх актуальності та доконечності.  Історія різних віток однієї Церкви, яку описав  автор, покликана допомогти конфесіям взаємно пізнати  себе та відновити єдність Володимирового хрещення, омиту кров</w:t>
      </w:r>
      <w:r w:rsidRPr="001D3004">
        <w:rPr>
          <w:rFonts w:ascii="Times New Roman" w:hAnsi="Times New Roman" w:cs="Times New Roman"/>
          <w:color w:val="1F3864" w:themeColor="accent1" w:themeShade="80"/>
          <w:sz w:val="36"/>
          <w:szCs w:val="36"/>
        </w:rPr>
        <w:t>’</w:t>
      </w:r>
      <w:r w:rsidRPr="001D3004">
        <w:rPr>
          <w:rFonts w:ascii="Times New Roman" w:hAnsi="Times New Roman" w:cs="Times New Roman"/>
          <w:color w:val="1F3864" w:themeColor="accent1" w:themeShade="80"/>
          <w:sz w:val="36"/>
          <w:szCs w:val="36"/>
        </w:rPr>
        <w:t xml:space="preserve">ю святих українського народу. </w:t>
      </w:r>
    </w:p>
    <w:p w14:paraId="69166B48" w14:textId="1627E55A" w:rsidR="001D3004" w:rsidRDefault="003E77E5" w:rsidP="003E77E5">
      <w:pPr>
        <w:jc w:val="both"/>
        <w:rPr>
          <w:rFonts w:ascii="Times New Roman" w:hAnsi="Times New Roman" w:cs="Times New Roman"/>
          <w:color w:val="1F3864" w:themeColor="accent1" w:themeShade="80"/>
          <w:sz w:val="36"/>
          <w:szCs w:val="36"/>
        </w:rPr>
      </w:pPr>
      <w:r>
        <w:rPr>
          <w:rFonts w:ascii="Times New Roman" w:hAnsi="Times New Roman" w:cs="Times New Roman"/>
          <w:color w:val="1F3864" w:themeColor="accent1" w:themeShade="80"/>
          <w:sz w:val="36"/>
          <w:szCs w:val="36"/>
        </w:rPr>
        <w:t xml:space="preserve">     </w:t>
      </w:r>
      <w:r w:rsidRPr="003E77E5">
        <w:rPr>
          <w:rFonts w:ascii="Times New Roman" w:hAnsi="Times New Roman" w:cs="Times New Roman"/>
          <w:color w:val="1F3864" w:themeColor="accent1" w:themeShade="80"/>
          <w:sz w:val="36"/>
          <w:szCs w:val="36"/>
        </w:rPr>
        <w:t>Матеріал добре впорядкований, а його виклад робить цю книжку доступною для широкого кола читачів, зокрема для наукових кіл.</w:t>
      </w:r>
    </w:p>
    <w:p w14:paraId="5E4B8BFD" w14:textId="4C6961C4" w:rsidR="001D3004" w:rsidRDefault="001D3004" w:rsidP="001D3004">
      <w:pPr>
        <w:jc w:val="center"/>
        <w:rPr>
          <w:rFonts w:ascii="Times New Roman" w:hAnsi="Times New Roman" w:cs="Times New Roman"/>
          <w:color w:val="1F3864" w:themeColor="accent1" w:themeShade="80"/>
          <w:sz w:val="36"/>
          <w:szCs w:val="36"/>
        </w:rPr>
      </w:pPr>
      <w:r>
        <w:rPr>
          <w:noProof/>
        </w:rPr>
        <w:lastRenderedPageBreak/>
        <w:drawing>
          <wp:inline distT="0" distB="0" distL="0" distR="0" wp14:anchorId="65C34405" wp14:editId="4ACB6D2F">
            <wp:extent cx="2896551" cy="43148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07991" cy="4331867"/>
                    </a:xfrm>
                    <a:prstGeom prst="rect">
                      <a:avLst/>
                    </a:prstGeom>
                    <a:noFill/>
                    <a:ln>
                      <a:noFill/>
                    </a:ln>
                  </pic:spPr>
                </pic:pic>
              </a:graphicData>
            </a:graphic>
          </wp:inline>
        </w:drawing>
      </w:r>
    </w:p>
    <w:p w14:paraId="01D87380" w14:textId="77777777" w:rsidR="004D237B" w:rsidRDefault="004D237B" w:rsidP="001D3004">
      <w:pPr>
        <w:jc w:val="center"/>
        <w:rPr>
          <w:rFonts w:ascii="Times New Roman" w:hAnsi="Times New Roman" w:cs="Times New Roman"/>
          <w:color w:val="1F3864" w:themeColor="accent1" w:themeShade="80"/>
          <w:sz w:val="36"/>
          <w:szCs w:val="36"/>
        </w:rPr>
      </w:pPr>
    </w:p>
    <w:p w14:paraId="1B9BF80A" w14:textId="5A865049" w:rsidR="003E77E5" w:rsidRDefault="003E77E5" w:rsidP="003E77E5">
      <w:pPr>
        <w:jc w:val="both"/>
        <w:rPr>
          <w:rFonts w:ascii="Times New Roman" w:hAnsi="Times New Roman" w:cs="Times New Roman"/>
          <w:b/>
          <w:color w:val="1F3864" w:themeColor="accent1" w:themeShade="80"/>
          <w:sz w:val="36"/>
          <w:szCs w:val="36"/>
        </w:rPr>
      </w:pPr>
      <w:r>
        <w:rPr>
          <w:rFonts w:ascii="Times New Roman" w:hAnsi="Times New Roman" w:cs="Times New Roman"/>
          <w:b/>
          <w:color w:val="1F3864" w:themeColor="accent1" w:themeShade="80"/>
          <w:sz w:val="36"/>
          <w:szCs w:val="36"/>
        </w:rPr>
        <w:t xml:space="preserve">     </w:t>
      </w:r>
      <w:r w:rsidRPr="003E77E5">
        <w:rPr>
          <w:rFonts w:ascii="Times New Roman" w:hAnsi="Times New Roman" w:cs="Times New Roman"/>
          <w:b/>
          <w:color w:val="1F3864" w:themeColor="accent1" w:themeShade="80"/>
          <w:sz w:val="36"/>
          <w:szCs w:val="36"/>
        </w:rPr>
        <w:t>Мудрий Софрон, Владика, ЧСВВ</w:t>
      </w:r>
    </w:p>
    <w:p w14:paraId="6DC2DAF5" w14:textId="3F929069" w:rsidR="003E77E5" w:rsidRDefault="003E77E5" w:rsidP="003E77E5">
      <w:pPr>
        <w:jc w:val="both"/>
        <w:rPr>
          <w:rFonts w:ascii="Times New Roman" w:hAnsi="Times New Roman" w:cs="Times New Roman"/>
          <w:b/>
          <w:color w:val="1F3864" w:themeColor="accent1" w:themeShade="80"/>
          <w:sz w:val="36"/>
          <w:szCs w:val="36"/>
        </w:rPr>
      </w:pPr>
      <w:r>
        <w:rPr>
          <w:rFonts w:ascii="Times New Roman" w:hAnsi="Times New Roman" w:cs="Times New Roman"/>
          <w:b/>
          <w:color w:val="1F3864" w:themeColor="accent1" w:themeShade="80"/>
          <w:sz w:val="36"/>
          <w:szCs w:val="36"/>
        </w:rPr>
        <w:t xml:space="preserve">     </w:t>
      </w:r>
      <w:r w:rsidRPr="003E77E5">
        <w:rPr>
          <w:rFonts w:ascii="Times New Roman" w:hAnsi="Times New Roman" w:cs="Times New Roman"/>
          <w:b/>
          <w:color w:val="1F3864" w:themeColor="accent1" w:themeShade="80"/>
          <w:sz w:val="36"/>
          <w:szCs w:val="36"/>
        </w:rPr>
        <w:t>Нагірна проповідь Ісуса Христа.</w:t>
      </w:r>
      <w:r>
        <w:rPr>
          <w:rFonts w:ascii="Times New Roman" w:hAnsi="Times New Roman" w:cs="Times New Roman"/>
          <w:b/>
          <w:color w:val="1F3864" w:themeColor="accent1" w:themeShade="80"/>
          <w:sz w:val="36"/>
          <w:szCs w:val="36"/>
        </w:rPr>
        <w:t xml:space="preserve"> – </w:t>
      </w:r>
      <w:r w:rsidRPr="003E77E5">
        <w:rPr>
          <w:rFonts w:ascii="Times New Roman" w:hAnsi="Times New Roman" w:cs="Times New Roman"/>
          <w:b/>
          <w:color w:val="1F3864" w:themeColor="accent1" w:themeShade="80"/>
          <w:sz w:val="36"/>
          <w:szCs w:val="36"/>
        </w:rPr>
        <w:t>Жовква: Місіонер, 2011.</w:t>
      </w:r>
      <w:r>
        <w:rPr>
          <w:rFonts w:ascii="Times New Roman" w:hAnsi="Times New Roman" w:cs="Times New Roman"/>
          <w:b/>
          <w:color w:val="1F3864" w:themeColor="accent1" w:themeShade="80"/>
          <w:sz w:val="36"/>
          <w:szCs w:val="36"/>
        </w:rPr>
        <w:t xml:space="preserve"> – </w:t>
      </w:r>
      <w:r w:rsidRPr="003E77E5">
        <w:rPr>
          <w:rFonts w:ascii="Times New Roman" w:hAnsi="Times New Roman" w:cs="Times New Roman"/>
          <w:b/>
          <w:color w:val="1F3864" w:themeColor="accent1" w:themeShade="80"/>
          <w:sz w:val="36"/>
          <w:szCs w:val="36"/>
        </w:rPr>
        <w:t>96 с.</w:t>
      </w:r>
    </w:p>
    <w:p w14:paraId="74BAEAED" w14:textId="77777777" w:rsidR="003E77E5" w:rsidRPr="003E77E5" w:rsidRDefault="003E77E5" w:rsidP="003E77E5">
      <w:pPr>
        <w:jc w:val="both"/>
        <w:rPr>
          <w:rFonts w:ascii="Times New Roman" w:hAnsi="Times New Roman" w:cs="Times New Roman"/>
          <w:b/>
          <w:color w:val="1F3864" w:themeColor="accent1" w:themeShade="80"/>
          <w:sz w:val="36"/>
          <w:szCs w:val="36"/>
        </w:rPr>
      </w:pPr>
    </w:p>
    <w:p w14:paraId="4E55A9F6" w14:textId="2872FCDA" w:rsidR="003E77E5" w:rsidRDefault="003E77E5" w:rsidP="003E77E5">
      <w:pPr>
        <w:jc w:val="both"/>
        <w:rPr>
          <w:rFonts w:ascii="Times New Roman" w:hAnsi="Times New Roman" w:cs="Times New Roman"/>
          <w:color w:val="1F3864" w:themeColor="accent1" w:themeShade="80"/>
          <w:sz w:val="36"/>
          <w:szCs w:val="36"/>
        </w:rPr>
      </w:pPr>
      <w:r>
        <w:rPr>
          <w:rFonts w:ascii="Times New Roman" w:hAnsi="Times New Roman" w:cs="Times New Roman"/>
          <w:color w:val="1F3864" w:themeColor="accent1" w:themeShade="80"/>
          <w:sz w:val="36"/>
          <w:szCs w:val="36"/>
        </w:rPr>
        <w:t xml:space="preserve">     </w:t>
      </w:r>
      <w:r w:rsidRPr="003E77E5">
        <w:rPr>
          <w:rFonts w:ascii="Times New Roman" w:hAnsi="Times New Roman" w:cs="Times New Roman"/>
          <w:color w:val="1F3864" w:themeColor="accent1" w:themeShade="80"/>
          <w:sz w:val="36"/>
          <w:szCs w:val="36"/>
        </w:rPr>
        <w:t>Нагірна проповідь Ісуса Христа</w:t>
      </w:r>
      <w:r>
        <w:rPr>
          <w:rFonts w:ascii="Times New Roman" w:hAnsi="Times New Roman" w:cs="Times New Roman"/>
          <w:color w:val="1F3864" w:themeColor="accent1" w:themeShade="80"/>
          <w:sz w:val="36"/>
          <w:szCs w:val="36"/>
        </w:rPr>
        <w:t xml:space="preserve"> – </w:t>
      </w:r>
      <w:r w:rsidRPr="003E77E5">
        <w:rPr>
          <w:rFonts w:ascii="Times New Roman" w:hAnsi="Times New Roman" w:cs="Times New Roman"/>
          <w:color w:val="1F3864" w:themeColor="accent1" w:themeShade="80"/>
          <w:sz w:val="36"/>
          <w:szCs w:val="36"/>
        </w:rPr>
        <w:t xml:space="preserve">це перлина Євангельських повчань. Вона є справді «Нагірною», тобто підноситься своїм змістом, ідеями, характером і духом понад усі вчення всіх визначних філософів, гуманістів, пророків, моралістів.                                                                              </w:t>
      </w:r>
    </w:p>
    <w:p w14:paraId="0E7D97BF" w14:textId="38917717" w:rsidR="001D3004" w:rsidRDefault="003E77E5" w:rsidP="003E77E5">
      <w:pPr>
        <w:jc w:val="both"/>
        <w:rPr>
          <w:rFonts w:ascii="Times New Roman" w:hAnsi="Times New Roman" w:cs="Times New Roman"/>
          <w:color w:val="1F3864" w:themeColor="accent1" w:themeShade="80"/>
          <w:sz w:val="36"/>
          <w:szCs w:val="36"/>
        </w:rPr>
      </w:pPr>
      <w:r>
        <w:rPr>
          <w:rFonts w:ascii="Times New Roman" w:hAnsi="Times New Roman" w:cs="Times New Roman"/>
          <w:color w:val="1F3864" w:themeColor="accent1" w:themeShade="80"/>
          <w:sz w:val="36"/>
          <w:szCs w:val="36"/>
        </w:rPr>
        <w:t xml:space="preserve">     </w:t>
      </w:r>
      <w:r w:rsidRPr="003E77E5">
        <w:rPr>
          <w:rFonts w:ascii="Times New Roman" w:hAnsi="Times New Roman" w:cs="Times New Roman"/>
          <w:color w:val="1F3864" w:themeColor="accent1" w:themeShade="80"/>
          <w:sz w:val="36"/>
          <w:szCs w:val="36"/>
        </w:rPr>
        <w:t>А головне: Нагірна проповідь Ісуса Христа вчить нас найзаповітнішого – бути щасливими вже тут, на землі, і там</w:t>
      </w:r>
      <w:r>
        <w:rPr>
          <w:rFonts w:ascii="Times New Roman" w:hAnsi="Times New Roman" w:cs="Times New Roman"/>
          <w:color w:val="1F3864" w:themeColor="accent1" w:themeShade="80"/>
          <w:sz w:val="36"/>
          <w:szCs w:val="36"/>
        </w:rPr>
        <w:t xml:space="preserve"> – </w:t>
      </w:r>
      <w:r w:rsidRPr="003E77E5">
        <w:rPr>
          <w:rFonts w:ascii="Times New Roman" w:hAnsi="Times New Roman" w:cs="Times New Roman"/>
          <w:color w:val="1F3864" w:themeColor="accent1" w:themeShade="80"/>
          <w:sz w:val="36"/>
          <w:szCs w:val="36"/>
        </w:rPr>
        <w:t>у вічності.</w:t>
      </w:r>
    </w:p>
    <w:p w14:paraId="7435C80C" w14:textId="77777777" w:rsidR="00E03269" w:rsidRDefault="001D3004" w:rsidP="001D3004">
      <w:pPr>
        <w:jc w:val="both"/>
        <w:rPr>
          <w:rFonts w:ascii="Times New Roman" w:hAnsi="Times New Roman" w:cs="Times New Roman"/>
          <w:color w:val="1F3864" w:themeColor="accent1" w:themeShade="80"/>
          <w:sz w:val="36"/>
          <w:szCs w:val="36"/>
        </w:rPr>
      </w:pPr>
      <w:r w:rsidRPr="001D3004">
        <w:rPr>
          <w:rFonts w:ascii="Times New Roman" w:hAnsi="Times New Roman" w:cs="Times New Roman"/>
          <w:color w:val="1F3864" w:themeColor="accent1" w:themeShade="80"/>
          <w:sz w:val="36"/>
          <w:szCs w:val="36"/>
        </w:rPr>
        <w:t xml:space="preserve">                                  </w:t>
      </w:r>
    </w:p>
    <w:p w14:paraId="4A3146B7" w14:textId="77777777" w:rsidR="00E03269" w:rsidRDefault="00E03269">
      <w:pPr>
        <w:rPr>
          <w:rFonts w:ascii="Times New Roman" w:hAnsi="Times New Roman" w:cs="Times New Roman"/>
          <w:color w:val="1F3864" w:themeColor="accent1" w:themeShade="80"/>
          <w:sz w:val="36"/>
          <w:szCs w:val="36"/>
        </w:rPr>
      </w:pPr>
      <w:r>
        <w:rPr>
          <w:rFonts w:ascii="Times New Roman" w:hAnsi="Times New Roman" w:cs="Times New Roman"/>
          <w:color w:val="1F3864" w:themeColor="accent1" w:themeShade="80"/>
          <w:sz w:val="36"/>
          <w:szCs w:val="36"/>
        </w:rPr>
        <w:br w:type="page"/>
      </w:r>
    </w:p>
    <w:p w14:paraId="1B98D23B" w14:textId="14559EB1" w:rsidR="001D3004" w:rsidRDefault="004D237B" w:rsidP="00E03269">
      <w:pPr>
        <w:jc w:val="center"/>
        <w:rPr>
          <w:rFonts w:ascii="Times New Roman" w:hAnsi="Times New Roman" w:cs="Times New Roman"/>
          <w:color w:val="1F3864" w:themeColor="accent1" w:themeShade="80"/>
          <w:sz w:val="36"/>
          <w:szCs w:val="36"/>
        </w:rPr>
      </w:pPr>
      <w:r>
        <w:rPr>
          <w:noProof/>
        </w:rPr>
        <w:lastRenderedPageBreak/>
        <w:drawing>
          <wp:inline distT="0" distB="0" distL="0" distR="0" wp14:anchorId="54E38C7E" wp14:editId="20952267">
            <wp:extent cx="2619930" cy="3724275"/>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26312" cy="3733348"/>
                    </a:xfrm>
                    <a:prstGeom prst="rect">
                      <a:avLst/>
                    </a:prstGeom>
                    <a:noFill/>
                    <a:ln>
                      <a:noFill/>
                    </a:ln>
                  </pic:spPr>
                </pic:pic>
              </a:graphicData>
            </a:graphic>
          </wp:inline>
        </w:drawing>
      </w:r>
    </w:p>
    <w:p w14:paraId="33B5A00A" w14:textId="448DDC38" w:rsidR="004D237B" w:rsidRPr="004D237B" w:rsidRDefault="004D237B" w:rsidP="004D237B">
      <w:pPr>
        <w:jc w:val="both"/>
        <w:rPr>
          <w:rFonts w:ascii="Times New Roman" w:hAnsi="Times New Roman" w:cs="Times New Roman"/>
          <w:b/>
          <w:color w:val="1F3864" w:themeColor="accent1" w:themeShade="80"/>
          <w:sz w:val="36"/>
          <w:szCs w:val="36"/>
        </w:rPr>
      </w:pPr>
      <w:r>
        <w:rPr>
          <w:rFonts w:ascii="Times New Roman" w:hAnsi="Times New Roman" w:cs="Times New Roman"/>
          <w:color w:val="1F3864" w:themeColor="accent1" w:themeShade="80"/>
          <w:sz w:val="36"/>
          <w:szCs w:val="36"/>
        </w:rPr>
        <w:t xml:space="preserve">     </w:t>
      </w:r>
      <w:r w:rsidRPr="004D237B">
        <w:rPr>
          <w:rFonts w:ascii="Times New Roman" w:hAnsi="Times New Roman" w:cs="Times New Roman"/>
          <w:b/>
          <w:color w:val="1F3864" w:themeColor="accent1" w:themeShade="80"/>
          <w:sz w:val="36"/>
          <w:szCs w:val="36"/>
        </w:rPr>
        <w:t>Мудрий, Владика Софрон, ЧВСС</w:t>
      </w:r>
    </w:p>
    <w:p w14:paraId="1F271084" w14:textId="61FE622D" w:rsidR="004D237B" w:rsidRDefault="004D237B" w:rsidP="004D237B">
      <w:pPr>
        <w:jc w:val="both"/>
        <w:rPr>
          <w:rFonts w:ascii="Times New Roman" w:hAnsi="Times New Roman" w:cs="Times New Roman"/>
          <w:b/>
          <w:color w:val="1F3864" w:themeColor="accent1" w:themeShade="80"/>
          <w:sz w:val="36"/>
          <w:szCs w:val="36"/>
        </w:rPr>
      </w:pPr>
      <w:r>
        <w:rPr>
          <w:rFonts w:ascii="Times New Roman" w:hAnsi="Times New Roman" w:cs="Times New Roman"/>
          <w:b/>
          <w:color w:val="1F3864" w:themeColor="accent1" w:themeShade="80"/>
          <w:sz w:val="36"/>
          <w:szCs w:val="36"/>
        </w:rPr>
        <w:t xml:space="preserve">     </w:t>
      </w:r>
      <w:r w:rsidRPr="004D237B">
        <w:rPr>
          <w:rFonts w:ascii="Times New Roman" w:hAnsi="Times New Roman" w:cs="Times New Roman"/>
          <w:b/>
          <w:color w:val="1F3864" w:themeColor="accent1" w:themeShade="80"/>
          <w:sz w:val="36"/>
          <w:szCs w:val="36"/>
        </w:rPr>
        <w:t xml:space="preserve">Перехід на інший обряд ( з </w:t>
      </w:r>
      <w:proofErr w:type="spellStart"/>
      <w:r w:rsidRPr="004D237B">
        <w:rPr>
          <w:rFonts w:ascii="Times New Roman" w:hAnsi="Times New Roman" w:cs="Times New Roman"/>
          <w:b/>
          <w:color w:val="1F3864" w:themeColor="accent1" w:themeShade="80"/>
          <w:sz w:val="36"/>
          <w:szCs w:val="36"/>
        </w:rPr>
        <w:t>візантійсько</w:t>
      </w:r>
      <w:proofErr w:type="spellEnd"/>
      <w:r w:rsidRPr="004D237B">
        <w:rPr>
          <w:rFonts w:ascii="Times New Roman" w:hAnsi="Times New Roman" w:cs="Times New Roman"/>
          <w:b/>
          <w:color w:val="1F3864" w:themeColor="accent1" w:themeShade="80"/>
          <w:sz w:val="36"/>
          <w:szCs w:val="36"/>
        </w:rPr>
        <w:t xml:space="preserve"> – українського на латинський) / переклад з латинської мови о. Івана </w:t>
      </w:r>
      <w:proofErr w:type="spellStart"/>
      <w:r w:rsidRPr="004D237B">
        <w:rPr>
          <w:rFonts w:ascii="Times New Roman" w:hAnsi="Times New Roman" w:cs="Times New Roman"/>
          <w:b/>
          <w:color w:val="1F3864" w:themeColor="accent1" w:themeShade="80"/>
          <w:sz w:val="36"/>
          <w:szCs w:val="36"/>
        </w:rPr>
        <w:t>Козовика</w:t>
      </w:r>
      <w:proofErr w:type="spellEnd"/>
      <w:r w:rsidRPr="004D237B">
        <w:rPr>
          <w:rFonts w:ascii="Times New Roman" w:hAnsi="Times New Roman" w:cs="Times New Roman"/>
          <w:b/>
          <w:color w:val="1F3864" w:themeColor="accent1" w:themeShade="80"/>
          <w:sz w:val="36"/>
          <w:szCs w:val="36"/>
        </w:rPr>
        <w:t>.</w:t>
      </w:r>
      <w:r>
        <w:rPr>
          <w:rFonts w:ascii="Times New Roman" w:hAnsi="Times New Roman" w:cs="Times New Roman"/>
          <w:b/>
          <w:color w:val="1F3864" w:themeColor="accent1" w:themeShade="80"/>
          <w:sz w:val="36"/>
          <w:szCs w:val="36"/>
        </w:rPr>
        <w:t xml:space="preserve"> – </w:t>
      </w:r>
      <w:r w:rsidRPr="004D237B">
        <w:rPr>
          <w:rFonts w:ascii="Times New Roman" w:hAnsi="Times New Roman" w:cs="Times New Roman"/>
          <w:b/>
          <w:color w:val="1F3864" w:themeColor="accent1" w:themeShade="80"/>
          <w:sz w:val="36"/>
          <w:szCs w:val="36"/>
        </w:rPr>
        <w:t>Жовква: Місіонер, 2013 . – 228 с.</w:t>
      </w:r>
    </w:p>
    <w:p w14:paraId="16D54CB8" w14:textId="3DE1EDD4" w:rsidR="004D237B" w:rsidRDefault="004D237B" w:rsidP="004D237B">
      <w:pPr>
        <w:jc w:val="both"/>
        <w:rPr>
          <w:rFonts w:ascii="Times New Roman" w:hAnsi="Times New Roman" w:cs="Times New Roman"/>
          <w:color w:val="1F3864" w:themeColor="accent1" w:themeShade="80"/>
          <w:sz w:val="32"/>
          <w:szCs w:val="32"/>
        </w:rPr>
      </w:pPr>
      <w:r w:rsidRPr="004D237B">
        <w:rPr>
          <w:rFonts w:ascii="Times New Roman" w:hAnsi="Times New Roman" w:cs="Times New Roman"/>
          <w:color w:val="1F3864" w:themeColor="accent1" w:themeShade="80"/>
          <w:sz w:val="32"/>
          <w:szCs w:val="32"/>
        </w:rPr>
        <w:t xml:space="preserve">     </w:t>
      </w:r>
      <w:r w:rsidRPr="004D237B">
        <w:rPr>
          <w:rFonts w:ascii="Times New Roman" w:hAnsi="Times New Roman" w:cs="Times New Roman"/>
          <w:color w:val="1F3864" w:themeColor="accent1" w:themeShade="80"/>
          <w:sz w:val="32"/>
          <w:szCs w:val="32"/>
        </w:rPr>
        <w:t xml:space="preserve">Книга, яку написав владика Софрон Мудрий, ЧСВВ, присвячена розгляду історичного питання  переходу з </w:t>
      </w:r>
      <w:proofErr w:type="spellStart"/>
      <w:r w:rsidRPr="004D237B">
        <w:rPr>
          <w:rFonts w:ascii="Times New Roman" w:hAnsi="Times New Roman" w:cs="Times New Roman"/>
          <w:color w:val="1F3864" w:themeColor="accent1" w:themeShade="80"/>
          <w:sz w:val="32"/>
          <w:szCs w:val="32"/>
        </w:rPr>
        <w:t>візантійсько</w:t>
      </w:r>
      <w:proofErr w:type="spellEnd"/>
      <w:r w:rsidRPr="004D237B">
        <w:rPr>
          <w:rFonts w:ascii="Times New Roman" w:hAnsi="Times New Roman" w:cs="Times New Roman"/>
          <w:color w:val="1F3864" w:themeColor="accent1" w:themeShade="80"/>
          <w:sz w:val="32"/>
          <w:szCs w:val="32"/>
        </w:rPr>
        <w:t xml:space="preserve">-українського на латинський, що постало у Католицькій Церкві України та Білорусі.  Дослідження охоплює період від часів першої унії Руської Церкви з Апостольським  Престолом аж до прийняття нових норм у цій справі Конгрегацією  Східних Церков. Автор розкриває загальне поняття обряду, його різновиди та особливості ; прослідковує заборону зміни обряду на основі  папських документів; аналізує об’єднання Руської </w:t>
      </w:r>
      <w:r>
        <w:rPr>
          <w:rFonts w:ascii="Times New Roman" w:hAnsi="Times New Roman" w:cs="Times New Roman"/>
          <w:color w:val="1F3864" w:themeColor="accent1" w:themeShade="80"/>
          <w:sz w:val="32"/>
          <w:szCs w:val="32"/>
        </w:rPr>
        <w:t xml:space="preserve">      </w:t>
      </w:r>
      <w:r w:rsidRPr="004D237B">
        <w:rPr>
          <w:rFonts w:ascii="Times New Roman" w:hAnsi="Times New Roman" w:cs="Times New Roman"/>
          <w:color w:val="1F3864" w:themeColor="accent1" w:themeShade="80"/>
          <w:sz w:val="32"/>
          <w:szCs w:val="32"/>
        </w:rPr>
        <w:t xml:space="preserve">(нині – Української ) Церкви з Католицькою Церквою через унії Короля Данила, Флорентійську, Берестейську і спроби латинізації русинів , які забороняв Апостольський </w:t>
      </w:r>
      <w:proofErr w:type="spellStart"/>
      <w:r w:rsidRPr="004D237B">
        <w:rPr>
          <w:rFonts w:ascii="Times New Roman" w:hAnsi="Times New Roman" w:cs="Times New Roman"/>
          <w:color w:val="1F3864" w:themeColor="accent1" w:themeShade="80"/>
          <w:sz w:val="32"/>
          <w:szCs w:val="32"/>
        </w:rPr>
        <w:t>Престіл</w:t>
      </w:r>
      <w:proofErr w:type="spellEnd"/>
      <w:r w:rsidRPr="004D237B">
        <w:rPr>
          <w:rFonts w:ascii="Times New Roman" w:hAnsi="Times New Roman" w:cs="Times New Roman"/>
          <w:color w:val="1F3864" w:themeColor="accent1" w:themeShade="80"/>
          <w:sz w:val="32"/>
          <w:szCs w:val="32"/>
        </w:rPr>
        <w:t xml:space="preserve">  й яким опиралися Руська Церква.                                       </w:t>
      </w:r>
    </w:p>
    <w:p w14:paraId="770950D4" w14:textId="4C2BF775" w:rsidR="004D237B" w:rsidRDefault="004D237B" w:rsidP="004D237B">
      <w:pPr>
        <w:jc w:val="both"/>
        <w:rPr>
          <w:rFonts w:ascii="Times New Roman" w:hAnsi="Times New Roman" w:cs="Times New Roman"/>
          <w:color w:val="1F3864" w:themeColor="accent1" w:themeShade="80"/>
          <w:sz w:val="32"/>
          <w:szCs w:val="32"/>
        </w:rPr>
      </w:pPr>
      <w:r>
        <w:rPr>
          <w:rFonts w:ascii="Times New Roman" w:hAnsi="Times New Roman" w:cs="Times New Roman"/>
          <w:color w:val="1F3864" w:themeColor="accent1" w:themeShade="80"/>
          <w:sz w:val="32"/>
          <w:szCs w:val="32"/>
        </w:rPr>
        <w:t xml:space="preserve">     </w:t>
      </w:r>
      <w:r w:rsidRPr="004D237B">
        <w:rPr>
          <w:rFonts w:ascii="Times New Roman" w:hAnsi="Times New Roman" w:cs="Times New Roman"/>
          <w:color w:val="1F3864" w:themeColor="accent1" w:themeShade="80"/>
          <w:sz w:val="32"/>
          <w:szCs w:val="32"/>
        </w:rPr>
        <w:t>Книга рекомендована священникам, монахам, слухачам богословських студій, викладачам богослов’я та всім, хто цікавиться історією руського обряду.</w:t>
      </w:r>
    </w:p>
    <w:p w14:paraId="4DC110E8" w14:textId="77777777" w:rsidR="004D237B" w:rsidRDefault="004D237B">
      <w:pPr>
        <w:rPr>
          <w:rFonts w:ascii="Times New Roman" w:hAnsi="Times New Roman" w:cs="Times New Roman"/>
          <w:color w:val="1F3864" w:themeColor="accent1" w:themeShade="80"/>
          <w:sz w:val="32"/>
          <w:szCs w:val="32"/>
        </w:rPr>
      </w:pPr>
      <w:r>
        <w:rPr>
          <w:rFonts w:ascii="Times New Roman" w:hAnsi="Times New Roman" w:cs="Times New Roman"/>
          <w:color w:val="1F3864" w:themeColor="accent1" w:themeShade="80"/>
          <w:sz w:val="32"/>
          <w:szCs w:val="32"/>
        </w:rPr>
        <w:br w:type="page"/>
      </w:r>
    </w:p>
    <w:p w14:paraId="4CE01900" w14:textId="6AAC0A35" w:rsidR="004D237B" w:rsidRDefault="004D237B" w:rsidP="004D237B">
      <w:pPr>
        <w:jc w:val="center"/>
        <w:rPr>
          <w:rFonts w:ascii="Times New Roman" w:hAnsi="Times New Roman" w:cs="Times New Roman"/>
          <w:color w:val="1F3864" w:themeColor="accent1" w:themeShade="80"/>
          <w:sz w:val="32"/>
          <w:szCs w:val="32"/>
        </w:rPr>
      </w:pPr>
      <w:r>
        <w:rPr>
          <w:noProof/>
        </w:rPr>
        <w:lastRenderedPageBreak/>
        <w:drawing>
          <wp:inline distT="0" distB="0" distL="0" distR="0" wp14:anchorId="18801B4B" wp14:editId="0B3B0D66">
            <wp:extent cx="2993678" cy="42576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13841" cy="4286351"/>
                    </a:xfrm>
                    <a:prstGeom prst="rect">
                      <a:avLst/>
                    </a:prstGeom>
                    <a:noFill/>
                    <a:ln>
                      <a:noFill/>
                    </a:ln>
                  </pic:spPr>
                </pic:pic>
              </a:graphicData>
            </a:graphic>
          </wp:inline>
        </w:drawing>
      </w:r>
    </w:p>
    <w:p w14:paraId="651081B2" w14:textId="77777777" w:rsidR="004D237B" w:rsidRDefault="004D237B" w:rsidP="004D237B">
      <w:pPr>
        <w:jc w:val="center"/>
        <w:rPr>
          <w:rFonts w:ascii="Times New Roman" w:hAnsi="Times New Roman" w:cs="Times New Roman"/>
          <w:color w:val="1F3864" w:themeColor="accent1" w:themeShade="80"/>
          <w:sz w:val="32"/>
          <w:szCs w:val="32"/>
        </w:rPr>
      </w:pPr>
    </w:p>
    <w:p w14:paraId="0835890A" w14:textId="36627072" w:rsidR="004D237B" w:rsidRDefault="004D237B" w:rsidP="004D237B">
      <w:pPr>
        <w:jc w:val="both"/>
        <w:rPr>
          <w:rFonts w:ascii="Times New Roman" w:hAnsi="Times New Roman" w:cs="Times New Roman"/>
          <w:b/>
          <w:color w:val="1F3864" w:themeColor="accent1" w:themeShade="80"/>
          <w:sz w:val="36"/>
          <w:szCs w:val="36"/>
        </w:rPr>
      </w:pPr>
      <w:r>
        <w:rPr>
          <w:rFonts w:ascii="Times New Roman" w:hAnsi="Times New Roman" w:cs="Times New Roman"/>
          <w:b/>
          <w:color w:val="1F3864" w:themeColor="accent1" w:themeShade="80"/>
          <w:sz w:val="36"/>
          <w:szCs w:val="36"/>
        </w:rPr>
        <w:t xml:space="preserve">     </w:t>
      </w:r>
      <w:r w:rsidRPr="004D237B">
        <w:rPr>
          <w:rFonts w:ascii="Times New Roman" w:hAnsi="Times New Roman" w:cs="Times New Roman"/>
          <w:b/>
          <w:color w:val="1F3864" w:themeColor="accent1" w:themeShade="80"/>
          <w:sz w:val="36"/>
          <w:szCs w:val="36"/>
        </w:rPr>
        <w:t>Мудрий С.     Публічне право церкви  і конкордати.</w:t>
      </w:r>
      <w:r>
        <w:rPr>
          <w:rFonts w:ascii="Times New Roman" w:hAnsi="Times New Roman" w:cs="Times New Roman"/>
          <w:b/>
          <w:color w:val="1F3864" w:themeColor="accent1" w:themeShade="80"/>
          <w:sz w:val="36"/>
          <w:szCs w:val="36"/>
        </w:rPr>
        <w:t xml:space="preserve"> – </w:t>
      </w:r>
      <w:r w:rsidRPr="004D237B">
        <w:rPr>
          <w:rFonts w:ascii="Times New Roman" w:hAnsi="Times New Roman" w:cs="Times New Roman"/>
          <w:b/>
          <w:color w:val="1F3864" w:themeColor="accent1" w:themeShade="80"/>
          <w:sz w:val="36"/>
          <w:szCs w:val="36"/>
        </w:rPr>
        <w:t>Івано–Франківська Теологічна Академія, 2002.</w:t>
      </w:r>
      <w:r>
        <w:rPr>
          <w:rFonts w:ascii="Times New Roman" w:hAnsi="Times New Roman" w:cs="Times New Roman"/>
          <w:b/>
          <w:color w:val="1F3864" w:themeColor="accent1" w:themeShade="80"/>
          <w:sz w:val="36"/>
          <w:szCs w:val="36"/>
        </w:rPr>
        <w:t xml:space="preserve"> – </w:t>
      </w:r>
      <w:r w:rsidRPr="004D237B">
        <w:rPr>
          <w:rFonts w:ascii="Times New Roman" w:hAnsi="Times New Roman" w:cs="Times New Roman"/>
          <w:b/>
          <w:color w:val="1F3864" w:themeColor="accent1" w:themeShade="80"/>
          <w:sz w:val="36"/>
          <w:szCs w:val="36"/>
        </w:rPr>
        <w:t>150 с.</w:t>
      </w:r>
    </w:p>
    <w:p w14:paraId="58CE761C" w14:textId="77777777" w:rsidR="004D237B" w:rsidRDefault="004D237B" w:rsidP="004D237B">
      <w:pPr>
        <w:jc w:val="both"/>
        <w:rPr>
          <w:rFonts w:ascii="Times New Roman" w:hAnsi="Times New Roman" w:cs="Times New Roman"/>
          <w:color w:val="1F3864" w:themeColor="accent1" w:themeShade="80"/>
          <w:sz w:val="36"/>
          <w:szCs w:val="36"/>
        </w:rPr>
      </w:pPr>
      <w:r>
        <w:rPr>
          <w:rFonts w:ascii="Times New Roman" w:hAnsi="Times New Roman" w:cs="Times New Roman"/>
          <w:color w:val="1F3864" w:themeColor="accent1" w:themeShade="80"/>
          <w:sz w:val="36"/>
          <w:szCs w:val="36"/>
        </w:rPr>
        <w:t xml:space="preserve">     </w:t>
      </w:r>
    </w:p>
    <w:p w14:paraId="7980845A" w14:textId="30C76ACE" w:rsidR="004D237B" w:rsidRDefault="004D237B" w:rsidP="004D237B">
      <w:pPr>
        <w:jc w:val="both"/>
        <w:rPr>
          <w:rFonts w:ascii="Times New Roman" w:hAnsi="Times New Roman" w:cs="Times New Roman"/>
          <w:color w:val="1F3864" w:themeColor="accent1" w:themeShade="80"/>
          <w:sz w:val="36"/>
          <w:szCs w:val="36"/>
        </w:rPr>
      </w:pPr>
      <w:r>
        <w:rPr>
          <w:rFonts w:ascii="Times New Roman" w:hAnsi="Times New Roman" w:cs="Times New Roman"/>
          <w:color w:val="1F3864" w:themeColor="accent1" w:themeShade="80"/>
          <w:sz w:val="36"/>
          <w:szCs w:val="36"/>
        </w:rPr>
        <w:t xml:space="preserve">     </w:t>
      </w:r>
      <w:r w:rsidRPr="004D237B">
        <w:rPr>
          <w:rFonts w:ascii="Times New Roman" w:hAnsi="Times New Roman" w:cs="Times New Roman"/>
          <w:color w:val="1F3864" w:themeColor="accent1" w:themeShade="80"/>
          <w:sz w:val="36"/>
          <w:szCs w:val="36"/>
        </w:rPr>
        <w:t>Праця схематично і детально пояснює історію, походження та розвиток церковного публічного права. Вона розрахована передовсім на священників, теологів, юристів, усіх тих, хто глибше цікавиться всіма виявами церковного життя.</w:t>
      </w:r>
    </w:p>
    <w:p w14:paraId="6D592851" w14:textId="77777777" w:rsidR="004D237B" w:rsidRDefault="004D237B">
      <w:pPr>
        <w:rPr>
          <w:rFonts w:ascii="Times New Roman" w:hAnsi="Times New Roman" w:cs="Times New Roman"/>
          <w:color w:val="1F3864" w:themeColor="accent1" w:themeShade="80"/>
          <w:sz w:val="36"/>
          <w:szCs w:val="36"/>
        </w:rPr>
      </w:pPr>
      <w:r>
        <w:rPr>
          <w:rFonts w:ascii="Times New Roman" w:hAnsi="Times New Roman" w:cs="Times New Roman"/>
          <w:color w:val="1F3864" w:themeColor="accent1" w:themeShade="80"/>
          <w:sz w:val="36"/>
          <w:szCs w:val="36"/>
        </w:rPr>
        <w:br w:type="page"/>
      </w:r>
    </w:p>
    <w:p w14:paraId="2A80F86E" w14:textId="4DC88BBC" w:rsidR="004D237B" w:rsidRDefault="004D237B" w:rsidP="004D237B">
      <w:pPr>
        <w:jc w:val="center"/>
        <w:rPr>
          <w:rFonts w:ascii="Times New Roman" w:hAnsi="Times New Roman" w:cs="Times New Roman"/>
          <w:color w:val="1F3864" w:themeColor="accent1" w:themeShade="80"/>
          <w:sz w:val="36"/>
          <w:szCs w:val="36"/>
        </w:rPr>
      </w:pPr>
      <w:r>
        <w:rPr>
          <w:noProof/>
        </w:rPr>
        <w:lastRenderedPageBreak/>
        <w:drawing>
          <wp:inline distT="0" distB="0" distL="0" distR="0" wp14:anchorId="47411D6C" wp14:editId="5D178AC1">
            <wp:extent cx="3200021" cy="4514850"/>
            <wp:effectExtent l="0" t="0" r="63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11952" cy="4531683"/>
                    </a:xfrm>
                    <a:prstGeom prst="rect">
                      <a:avLst/>
                    </a:prstGeom>
                    <a:noFill/>
                    <a:ln>
                      <a:noFill/>
                    </a:ln>
                  </pic:spPr>
                </pic:pic>
              </a:graphicData>
            </a:graphic>
          </wp:inline>
        </w:drawing>
      </w:r>
    </w:p>
    <w:p w14:paraId="21A59912" w14:textId="77777777" w:rsidR="004D237B" w:rsidRDefault="004D237B" w:rsidP="004D237B">
      <w:pPr>
        <w:jc w:val="center"/>
        <w:rPr>
          <w:rFonts w:ascii="Times New Roman" w:hAnsi="Times New Roman" w:cs="Times New Roman"/>
          <w:color w:val="1F3864" w:themeColor="accent1" w:themeShade="80"/>
          <w:sz w:val="36"/>
          <w:szCs w:val="36"/>
        </w:rPr>
      </w:pPr>
    </w:p>
    <w:p w14:paraId="34AC2176" w14:textId="7B2B5641" w:rsidR="004D237B" w:rsidRDefault="004D237B" w:rsidP="004D237B">
      <w:pPr>
        <w:jc w:val="both"/>
        <w:rPr>
          <w:rFonts w:ascii="Times New Roman" w:hAnsi="Times New Roman" w:cs="Times New Roman"/>
          <w:b/>
          <w:color w:val="1F3864" w:themeColor="accent1" w:themeShade="80"/>
          <w:sz w:val="36"/>
          <w:szCs w:val="36"/>
        </w:rPr>
      </w:pPr>
      <w:r>
        <w:rPr>
          <w:rFonts w:ascii="Times New Roman" w:hAnsi="Times New Roman" w:cs="Times New Roman"/>
          <w:b/>
          <w:color w:val="1F3864" w:themeColor="accent1" w:themeShade="80"/>
          <w:sz w:val="36"/>
          <w:szCs w:val="36"/>
        </w:rPr>
        <w:t xml:space="preserve">     </w:t>
      </w:r>
      <w:r w:rsidRPr="004D237B">
        <w:rPr>
          <w:rFonts w:ascii="Times New Roman" w:hAnsi="Times New Roman" w:cs="Times New Roman"/>
          <w:b/>
          <w:color w:val="1F3864" w:themeColor="accent1" w:themeShade="80"/>
          <w:sz w:val="36"/>
          <w:szCs w:val="36"/>
        </w:rPr>
        <w:t>Мудрий Софрон ЧСВВ</w:t>
      </w:r>
      <w:r>
        <w:rPr>
          <w:rFonts w:ascii="Times New Roman" w:hAnsi="Times New Roman" w:cs="Times New Roman"/>
          <w:b/>
          <w:color w:val="1F3864" w:themeColor="accent1" w:themeShade="80"/>
          <w:sz w:val="36"/>
          <w:szCs w:val="36"/>
        </w:rPr>
        <w:t>.</w:t>
      </w:r>
    </w:p>
    <w:p w14:paraId="12A737CC" w14:textId="77777777" w:rsidR="004D237B" w:rsidRDefault="004D237B" w:rsidP="004D237B">
      <w:pPr>
        <w:jc w:val="both"/>
        <w:rPr>
          <w:rFonts w:ascii="Times New Roman" w:hAnsi="Times New Roman" w:cs="Times New Roman"/>
          <w:b/>
          <w:color w:val="1F3864" w:themeColor="accent1" w:themeShade="80"/>
          <w:sz w:val="36"/>
          <w:szCs w:val="36"/>
        </w:rPr>
      </w:pPr>
      <w:r>
        <w:rPr>
          <w:rFonts w:ascii="Times New Roman" w:hAnsi="Times New Roman" w:cs="Times New Roman"/>
          <w:b/>
          <w:color w:val="1F3864" w:themeColor="accent1" w:themeShade="80"/>
          <w:sz w:val="36"/>
          <w:szCs w:val="36"/>
        </w:rPr>
        <w:t xml:space="preserve">     </w:t>
      </w:r>
      <w:r w:rsidRPr="004D237B">
        <w:rPr>
          <w:rFonts w:ascii="Times New Roman" w:hAnsi="Times New Roman" w:cs="Times New Roman"/>
          <w:b/>
          <w:color w:val="1F3864" w:themeColor="accent1" w:themeShade="80"/>
          <w:sz w:val="36"/>
          <w:szCs w:val="36"/>
        </w:rPr>
        <w:t>Сповідь-джерело ласки .</w:t>
      </w:r>
      <w:r>
        <w:rPr>
          <w:rFonts w:ascii="Times New Roman" w:hAnsi="Times New Roman" w:cs="Times New Roman"/>
          <w:b/>
          <w:color w:val="1F3864" w:themeColor="accent1" w:themeShade="80"/>
          <w:sz w:val="36"/>
          <w:szCs w:val="36"/>
        </w:rPr>
        <w:t xml:space="preserve"> </w:t>
      </w:r>
      <w:r w:rsidRPr="004D237B">
        <w:rPr>
          <w:rFonts w:ascii="Times New Roman" w:hAnsi="Times New Roman" w:cs="Times New Roman"/>
          <w:b/>
          <w:color w:val="1F3864" w:themeColor="accent1" w:themeShade="80"/>
          <w:sz w:val="36"/>
          <w:szCs w:val="36"/>
        </w:rPr>
        <w:t>– Івано-Франківськ, 2005 .</w:t>
      </w:r>
      <w:r>
        <w:rPr>
          <w:rFonts w:ascii="Times New Roman" w:hAnsi="Times New Roman" w:cs="Times New Roman"/>
          <w:b/>
          <w:color w:val="1F3864" w:themeColor="accent1" w:themeShade="80"/>
          <w:sz w:val="36"/>
          <w:szCs w:val="36"/>
        </w:rPr>
        <w:t xml:space="preserve"> </w:t>
      </w:r>
      <w:r w:rsidRPr="004D237B">
        <w:rPr>
          <w:rFonts w:ascii="Times New Roman" w:hAnsi="Times New Roman" w:cs="Times New Roman"/>
          <w:b/>
          <w:color w:val="1F3864" w:themeColor="accent1" w:themeShade="80"/>
          <w:sz w:val="36"/>
          <w:szCs w:val="36"/>
        </w:rPr>
        <w:t xml:space="preserve">– </w:t>
      </w:r>
    </w:p>
    <w:p w14:paraId="048E909A" w14:textId="34143E90" w:rsidR="004D237B" w:rsidRDefault="004D237B" w:rsidP="004D237B">
      <w:pPr>
        <w:jc w:val="both"/>
        <w:rPr>
          <w:rFonts w:ascii="Times New Roman" w:hAnsi="Times New Roman" w:cs="Times New Roman"/>
          <w:b/>
          <w:color w:val="1F3864" w:themeColor="accent1" w:themeShade="80"/>
          <w:sz w:val="36"/>
          <w:szCs w:val="36"/>
        </w:rPr>
      </w:pPr>
      <w:r w:rsidRPr="004D237B">
        <w:rPr>
          <w:rFonts w:ascii="Times New Roman" w:hAnsi="Times New Roman" w:cs="Times New Roman"/>
          <w:b/>
          <w:color w:val="1F3864" w:themeColor="accent1" w:themeShade="80"/>
          <w:sz w:val="36"/>
          <w:szCs w:val="36"/>
        </w:rPr>
        <w:t>383 с</w:t>
      </w:r>
      <w:r>
        <w:rPr>
          <w:rFonts w:ascii="Times New Roman" w:hAnsi="Times New Roman" w:cs="Times New Roman"/>
          <w:b/>
          <w:color w:val="1F3864" w:themeColor="accent1" w:themeShade="80"/>
          <w:sz w:val="36"/>
          <w:szCs w:val="36"/>
        </w:rPr>
        <w:t>.</w:t>
      </w:r>
    </w:p>
    <w:p w14:paraId="07B0EFA9" w14:textId="63E821BF" w:rsidR="004D237B" w:rsidRDefault="004D237B" w:rsidP="004D237B">
      <w:pPr>
        <w:jc w:val="both"/>
        <w:rPr>
          <w:rFonts w:ascii="Times New Roman" w:hAnsi="Times New Roman" w:cs="Times New Roman"/>
          <w:color w:val="1F3864" w:themeColor="accent1" w:themeShade="80"/>
          <w:sz w:val="36"/>
          <w:szCs w:val="36"/>
        </w:rPr>
      </w:pPr>
      <w:r>
        <w:rPr>
          <w:rFonts w:ascii="Times New Roman" w:hAnsi="Times New Roman" w:cs="Times New Roman"/>
          <w:color w:val="1F3864" w:themeColor="accent1" w:themeShade="80"/>
          <w:sz w:val="36"/>
          <w:szCs w:val="36"/>
        </w:rPr>
        <w:t xml:space="preserve">     </w:t>
      </w:r>
      <w:r w:rsidRPr="004D237B">
        <w:rPr>
          <w:rFonts w:ascii="Times New Roman" w:hAnsi="Times New Roman" w:cs="Times New Roman"/>
          <w:color w:val="1F3864" w:themeColor="accent1" w:themeShade="80"/>
          <w:sz w:val="36"/>
          <w:szCs w:val="36"/>
        </w:rPr>
        <w:t xml:space="preserve">У цій книжці міститься довголітній практичний досвід душпастирського служіння </w:t>
      </w:r>
      <w:proofErr w:type="spellStart"/>
      <w:r w:rsidRPr="004D237B">
        <w:rPr>
          <w:rFonts w:ascii="Times New Roman" w:hAnsi="Times New Roman" w:cs="Times New Roman"/>
          <w:color w:val="1F3864" w:themeColor="accent1" w:themeShade="80"/>
          <w:sz w:val="36"/>
          <w:szCs w:val="36"/>
        </w:rPr>
        <w:t>св</w:t>
      </w:r>
      <w:proofErr w:type="spellEnd"/>
      <w:r w:rsidRPr="004D237B">
        <w:rPr>
          <w:rFonts w:ascii="Times New Roman" w:hAnsi="Times New Roman" w:cs="Times New Roman"/>
          <w:color w:val="1F3864" w:themeColor="accent1" w:themeShade="80"/>
          <w:sz w:val="36"/>
          <w:szCs w:val="36"/>
        </w:rPr>
        <w:t>. Сповіді у Католицькій Церкві, без огляду на обряди , краї та народності.</w:t>
      </w:r>
    </w:p>
    <w:p w14:paraId="5B6393D2" w14:textId="77777777" w:rsidR="004D237B" w:rsidRDefault="004D237B">
      <w:pPr>
        <w:rPr>
          <w:rFonts w:ascii="Times New Roman" w:hAnsi="Times New Roman" w:cs="Times New Roman"/>
          <w:color w:val="1F3864" w:themeColor="accent1" w:themeShade="80"/>
          <w:sz w:val="36"/>
          <w:szCs w:val="36"/>
        </w:rPr>
      </w:pPr>
      <w:r>
        <w:rPr>
          <w:rFonts w:ascii="Times New Roman" w:hAnsi="Times New Roman" w:cs="Times New Roman"/>
          <w:color w:val="1F3864" w:themeColor="accent1" w:themeShade="80"/>
          <w:sz w:val="36"/>
          <w:szCs w:val="36"/>
        </w:rPr>
        <w:br w:type="page"/>
      </w:r>
    </w:p>
    <w:p w14:paraId="2C696F86" w14:textId="2BF59A4B" w:rsidR="004D237B" w:rsidRDefault="004D237B" w:rsidP="004D237B">
      <w:pPr>
        <w:jc w:val="center"/>
        <w:rPr>
          <w:rFonts w:ascii="Times New Roman" w:hAnsi="Times New Roman" w:cs="Times New Roman"/>
          <w:color w:val="1F3864" w:themeColor="accent1" w:themeShade="80"/>
          <w:sz w:val="36"/>
          <w:szCs w:val="36"/>
        </w:rPr>
      </w:pPr>
      <w:r>
        <w:rPr>
          <w:noProof/>
        </w:rPr>
        <w:lastRenderedPageBreak/>
        <w:drawing>
          <wp:inline distT="0" distB="0" distL="0" distR="0" wp14:anchorId="4F8578CE" wp14:editId="54F92E92">
            <wp:extent cx="3152775" cy="4448193"/>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67496" cy="4468963"/>
                    </a:xfrm>
                    <a:prstGeom prst="rect">
                      <a:avLst/>
                    </a:prstGeom>
                    <a:noFill/>
                    <a:ln>
                      <a:noFill/>
                    </a:ln>
                  </pic:spPr>
                </pic:pic>
              </a:graphicData>
            </a:graphic>
          </wp:inline>
        </w:drawing>
      </w:r>
    </w:p>
    <w:p w14:paraId="082D05B8" w14:textId="77777777" w:rsidR="00594155" w:rsidRDefault="00594155" w:rsidP="004D237B">
      <w:pPr>
        <w:jc w:val="center"/>
        <w:rPr>
          <w:rFonts w:ascii="Times New Roman" w:hAnsi="Times New Roman" w:cs="Times New Roman"/>
          <w:color w:val="1F3864" w:themeColor="accent1" w:themeShade="80"/>
          <w:sz w:val="36"/>
          <w:szCs w:val="36"/>
        </w:rPr>
      </w:pPr>
    </w:p>
    <w:p w14:paraId="00EB3AE8" w14:textId="1435D728" w:rsidR="004D237B" w:rsidRDefault="00594155" w:rsidP="004D237B">
      <w:pPr>
        <w:jc w:val="both"/>
        <w:rPr>
          <w:rFonts w:ascii="Times New Roman" w:hAnsi="Times New Roman" w:cs="Times New Roman"/>
          <w:b/>
          <w:color w:val="1F3864" w:themeColor="accent1" w:themeShade="80"/>
          <w:sz w:val="36"/>
          <w:szCs w:val="36"/>
        </w:rPr>
      </w:pPr>
      <w:r>
        <w:rPr>
          <w:rFonts w:ascii="Times New Roman" w:hAnsi="Times New Roman" w:cs="Times New Roman"/>
          <w:b/>
          <w:color w:val="1F3864" w:themeColor="accent1" w:themeShade="80"/>
          <w:sz w:val="36"/>
          <w:szCs w:val="36"/>
        </w:rPr>
        <w:t xml:space="preserve">     </w:t>
      </w:r>
      <w:r w:rsidRPr="00594155">
        <w:rPr>
          <w:rFonts w:ascii="Times New Roman" w:hAnsi="Times New Roman" w:cs="Times New Roman"/>
          <w:b/>
          <w:color w:val="1F3864" w:themeColor="accent1" w:themeShade="80"/>
          <w:sz w:val="36"/>
          <w:szCs w:val="36"/>
        </w:rPr>
        <w:t>Мудрий Софрон, ЧСВВ</w:t>
      </w:r>
    </w:p>
    <w:p w14:paraId="0831B33E" w14:textId="1664330D" w:rsidR="00594155" w:rsidRDefault="00594155" w:rsidP="004D237B">
      <w:pPr>
        <w:jc w:val="both"/>
        <w:rPr>
          <w:rFonts w:ascii="Times New Roman" w:hAnsi="Times New Roman" w:cs="Times New Roman"/>
          <w:b/>
          <w:color w:val="1F3864" w:themeColor="accent1" w:themeShade="80"/>
          <w:sz w:val="36"/>
          <w:szCs w:val="36"/>
        </w:rPr>
      </w:pPr>
      <w:r>
        <w:rPr>
          <w:rFonts w:ascii="Times New Roman" w:hAnsi="Times New Roman" w:cs="Times New Roman"/>
          <w:b/>
          <w:color w:val="1F3864" w:themeColor="accent1" w:themeShade="80"/>
          <w:sz w:val="36"/>
          <w:szCs w:val="36"/>
        </w:rPr>
        <w:t xml:space="preserve">     </w:t>
      </w:r>
      <w:r w:rsidRPr="00594155">
        <w:rPr>
          <w:rFonts w:ascii="Times New Roman" w:hAnsi="Times New Roman" w:cs="Times New Roman"/>
          <w:b/>
          <w:color w:val="1F3864" w:themeColor="accent1" w:themeShade="80"/>
          <w:sz w:val="36"/>
          <w:szCs w:val="36"/>
        </w:rPr>
        <w:t>Подружжя і церковне право.</w:t>
      </w:r>
      <w:r>
        <w:rPr>
          <w:rFonts w:ascii="Times New Roman" w:hAnsi="Times New Roman" w:cs="Times New Roman"/>
          <w:b/>
          <w:color w:val="1F3864" w:themeColor="accent1" w:themeShade="80"/>
          <w:sz w:val="36"/>
          <w:szCs w:val="36"/>
        </w:rPr>
        <w:t xml:space="preserve"> </w:t>
      </w:r>
      <w:r w:rsidRPr="00594155">
        <w:rPr>
          <w:rFonts w:ascii="Times New Roman" w:hAnsi="Times New Roman" w:cs="Times New Roman"/>
          <w:b/>
          <w:color w:val="1F3864" w:themeColor="accent1" w:themeShade="80"/>
          <w:sz w:val="36"/>
          <w:szCs w:val="36"/>
        </w:rPr>
        <w:t>– Івано–Франківськ, 1999. – 88 с</w:t>
      </w:r>
      <w:r>
        <w:rPr>
          <w:rFonts w:ascii="Times New Roman" w:hAnsi="Times New Roman" w:cs="Times New Roman"/>
          <w:b/>
          <w:color w:val="1F3864" w:themeColor="accent1" w:themeShade="80"/>
          <w:sz w:val="36"/>
          <w:szCs w:val="36"/>
        </w:rPr>
        <w:t>.</w:t>
      </w:r>
    </w:p>
    <w:p w14:paraId="1D073152" w14:textId="1EDF7FE8" w:rsidR="00594155" w:rsidRDefault="00594155" w:rsidP="004D237B">
      <w:pPr>
        <w:jc w:val="both"/>
        <w:rPr>
          <w:rFonts w:ascii="Times New Roman" w:hAnsi="Times New Roman" w:cs="Times New Roman"/>
          <w:color w:val="1F3864" w:themeColor="accent1" w:themeShade="80"/>
          <w:sz w:val="36"/>
          <w:szCs w:val="36"/>
        </w:rPr>
      </w:pPr>
      <w:r>
        <w:rPr>
          <w:rFonts w:ascii="Times New Roman" w:hAnsi="Times New Roman" w:cs="Times New Roman"/>
          <w:color w:val="1F3864" w:themeColor="accent1" w:themeShade="80"/>
          <w:sz w:val="36"/>
          <w:szCs w:val="36"/>
        </w:rPr>
        <w:t xml:space="preserve">     </w:t>
      </w:r>
      <w:r w:rsidRPr="00594155">
        <w:rPr>
          <w:rFonts w:ascii="Times New Roman" w:hAnsi="Times New Roman" w:cs="Times New Roman"/>
          <w:color w:val="1F3864" w:themeColor="accent1" w:themeShade="80"/>
          <w:sz w:val="36"/>
          <w:szCs w:val="36"/>
        </w:rPr>
        <w:t>У цьому схематичному трактаті про християнське подружжя читач знайде точну дефініцію подружжя, тобто визначення його правного характеру та суттєвих прикмет, що потрібно виконати для підготування християнського подружжя, які головні перешкоди, що роблять  неправосильним укладення подружжя. В кінці розглядаються проблеми розлучення під час тривання шлюбу.</w:t>
      </w:r>
    </w:p>
    <w:p w14:paraId="7F3AB80D" w14:textId="77777777" w:rsidR="00594155" w:rsidRDefault="00594155">
      <w:pPr>
        <w:rPr>
          <w:rFonts w:ascii="Times New Roman" w:hAnsi="Times New Roman" w:cs="Times New Roman"/>
          <w:color w:val="1F3864" w:themeColor="accent1" w:themeShade="80"/>
          <w:sz w:val="36"/>
          <w:szCs w:val="36"/>
        </w:rPr>
      </w:pPr>
      <w:r>
        <w:rPr>
          <w:rFonts w:ascii="Times New Roman" w:hAnsi="Times New Roman" w:cs="Times New Roman"/>
          <w:color w:val="1F3864" w:themeColor="accent1" w:themeShade="80"/>
          <w:sz w:val="36"/>
          <w:szCs w:val="36"/>
        </w:rPr>
        <w:br w:type="page"/>
      </w:r>
    </w:p>
    <w:p w14:paraId="53EF5011" w14:textId="3AFC6D71" w:rsidR="00594155" w:rsidRDefault="00594155" w:rsidP="00594155">
      <w:pPr>
        <w:jc w:val="center"/>
        <w:rPr>
          <w:rFonts w:ascii="Times New Roman" w:hAnsi="Times New Roman" w:cs="Times New Roman"/>
          <w:color w:val="1F3864" w:themeColor="accent1" w:themeShade="80"/>
          <w:sz w:val="36"/>
          <w:szCs w:val="36"/>
        </w:rPr>
      </w:pPr>
      <w:r>
        <w:rPr>
          <w:noProof/>
        </w:rPr>
        <w:lastRenderedPageBreak/>
        <w:drawing>
          <wp:inline distT="0" distB="0" distL="0" distR="0" wp14:anchorId="0AA01041" wp14:editId="099B8AA8">
            <wp:extent cx="3276600" cy="4718091"/>
            <wp:effectExtent l="0" t="0" r="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77685" cy="4719654"/>
                    </a:xfrm>
                    <a:prstGeom prst="rect">
                      <a:avLst/>
                    </a:prstGeom>
                    <a:noFill/>
                    <a:ln>
                      <a:noFill/>
                    </a:ln>
                  </pic:spPr>
                </pic:pic>
              </a:graphicData>
            </a:graphic>
          </wp:inline>
        </w:drawing>
      </w:r>
    </w:p>
    <w:p w14:paraId="00FF559B" w14:textId="77777777" w:rsidR="008075B0" w:rsidRDefault="008075B0" w:rsidP="00594155">
      <w:pPr>
        <w:jc w:val="center"/>
        <w:rPr>
          <w:rFonts w:ascii="Times New Roman" w:hAnsi="Times New Roman" w:cs="Times New Roman"/>
          <w:color w:val="1F3864" w:themeColor="accent1" w:themeShade="80"/>
          <w:sz w:val="36"/>
          <w:szCs w:val="36"/>
        </w:rPr>
      </w:pPr>
    </w:p>
    <w:p w14:paraId="4C31176A" w14:textId="4D13D8A9" w:rsidR="008075B0" w:rsidRDefault="008075B0" w:rsidP="008075B0">
      <w:pPr>
        <w:jc w:val="both"/>
        <w:rPr>
          <w:rFonts w:ascii="Times New Roman" w:hAnsi="Times New Roman" w:cs="Times New Roman"/>
          <w:b/>
          <w:color w:val="1F3864" w:themeColor="accent1" w:themeShade="80"/>
          <w:sz w:val="36"/>
          <w:szCs w:val="36"/>
        </w:rPr>
      </w:pPr>
      <w:r>
        <w:rPr>
          <w:rFonts w:ascii="Times New Roman" w:hAnsi="Times New Roman" w:cs="Times New Roman"/>
          <w:b/>
          <w:color w:val="1F3864" w:themeColor="accent1" w:themeShade="80"/>
          <w:sz w:val="36"/>
          <w:szCs w:val="36"/>
        </w:rPr>
        <w:t xml:space="preserve">     </w:t>
      </w:r>
      <w:r w:rsidRPr="008075B0">
        <w:rPr>
          <w:rFonts w:ascii="Times New Roman" w:hAnsi="Times New Roman" w:cs="Times New Roman"/>
          <w:b/>
          <w:color w:val="1F3864" w:themeColor="accent1" w:themeShade="80"/>
          <w:sz w:val="36"/>
          <w:szCs w:val="36"/>
        </w:rPr>
        <w:t xml:space="preserve">Мудрий Софрон ЧСВВ.       </w:t>
      </w:r>
    </w:p>
    <w:p w14:paraId="57BCF70D" w14:textId="0F9855E4" w:rsidR="008075B0" w:rsidRDefault="008075B0" w:rsidP="008075B0">
      <w:pPr>
        <w:jc w:val="both"/>
        <w:rPr>
          <w:rFonts w:ascii="Times New Roman" w:hAnsi="Times New Roman" w:cs="Times New Roman"/>
          <w:b/>
          <w:color w:val="1F3864" w:themeColor="accent1" w:themeShade="80"/>
          <w:sz w:val="36"/>
          <w:szCs w:val="36"/>
        </w:rPr>
      </w:pPr>
      <w:r>
        <w:rPr>
          <w:rFonts w:ascii="Times New Roman" w:hAnsi="Times New Roman" w:cs="Times New Roman"/>
          <w:b/>
          <w:color w:val="1F3864" w:themeColor="accent1" w:themeShade="80"/>
          <w:sz w:val="36"/>
          <w:szCs w:val="36"/>
        </w:rPr>
        <w:t xml:space="preserve">     </w:t>
      </w:r>
      <w:r w:rsidRPr="008075B0">
        <w:rPr>
          <w:rFonts w:ascii="Times New Roman" w:hAnsi="Times New Roman" w:cs="Times New Roman"/>
          <w:b/>
          <w:color w:val="1F3864" w:themeColor="accent1" w:themeShade="80"/>
          <w:sz w:val="36"/>
          <w:szCs w:val="36"/>
        </w:rPr>
        <w:t xml:space="preserve">Нарис історії  української папської колегії </w:t>
      </w:r>
      <w:proofErr w:type="spellStart"/>
      <w:r w:rsidRPr="008075B0">
        <w:rPr>
          <w:rFonts w:ascii="Times New Roman" w:hAnsi="Times New Roman" w:cs="Times New Roman"/>
          <w:b/>
          <w:color w:val="1F3864" w:themeColor="accent1" w:themeShade="80"/>
          <w:sz w:val="36"/>
          <w:szCs w:val="36"/>
        </w:rPr>
        <w:t>св</w:t>
      </w:r>
      <w:proofErr w:type="spellEnd"/>
      <w:r w:rsidRPr="008075B0">
        <w:rPr>
          <w:rFonts w:ascii="Times New Roman" w:hAnsi="Times New Roman" w:cs="Times New Roman"/>
          <w:b/>
          <w:color w:val="1F3864" w:themeColor="accent1" w:themeShade="80"/>
          <w:sz w:val="36"/>
          <w:szCs w:val="36"/>
        </w:rPr>
        <w:t>. Йосафата в Римі. -  Рим. 1984. – 197 с</w:t>
      </w:r>
      <w:r>
        <w:rPr>
          <w:rFonts w:ascii="Times New Roman" w:hAnsi="Times New Roman" w:cs="Times New Roman"/>
          <w:b/>
          <w:color w:val="1F3864" w:themeColor="accent1" w:themeShade="80"/>
          <w:sz w:val="36"/>
          <w:szCs w:val="36"/>
        </w:rPr>
        <w:t>.</w:t>
      </w:r>
    </w:p>
    <w:p w14:paraId="6223C12D" w14:textId="21ACEF44" w:rsidR="008075B0" w:rsidRDefault="008075B0" w:rsidP="008075B0">
      <w:pPr>
        <w:jc w:val="both"/>
        <w:rPr>
          <w:rFonts w:ascii="Times New Roman" w:hAnsi="Times New Roman" w:cs="Times New Roman"/>
          <w:color w:val="1F3864" w:themeColor="accent1" w:themeShade="80"/>
          <w:sz w:val="36"/>
          <w:szCs w:val="36"/>
        </w:rPr>
      </w:pPr>
      <w:r>
        <w:rPr>
          <w:rFonts w:ascii="Times New Roman" w:hAnsi="Times New Roman" w:cs="Times New Roman"/>
          <w:color w:val="1F3864" w:themeColor="accent1" w:themeShade="80"/>
          <w:sz w:val="36"/>
          <w:szCs w:val="36"/>
        </w:rPr>
        <w:t xml:space="preserve">     </w:t>
      </w:r>
      <w:r w:rsidRPr="008075B0">
        <w:rPr>
          <w:rFonts w:ascii="Times New Roman" w:hAnsi="Times New Roman" w:cs="Times New Roman"/>
          <w:color w:val="1F3864" w:themeColor="accent1" w:themeShade="80"/>
          <w:sz w:val="36"/>
          <w:szCs w:val="36"/>
        </w:rPr>
        <w:t xml:space="preserve">Завданням цього короткого Нарису  було дати найзагальніший, джерельний образ історії  Української Папської Колегії  </w:t>
      </w:r>
      <w:proofErr w:type="spellStart"/>
      <w:r w:rsidRPr="008075B0">
        <w:rPr>
          <w:rFonts w:ascii="Times New Roman" w:hAnsi="Times New Roman" w:cs="Times New Roman"/>
          <w:color w:val="1F3864" w:themeColor="accent1" w:themeShade="80"/>
          <w:sz w:val="36"/>
          <w:szCs w:val="36"/>
        </w:rPr>
        <w:t>св</w:t>
      </w:r>
      <w:proofErr w:type="spellEnd"/>
      <w:r w:rsidRPr="008075B0">
        <w:rPr>
          <w:rFonts w:ascii="Times New Roman" w:hAnsi="Times New Roman" w:cs="Times New Roman"/>
          <w:color w:val="1F3864" w:themeColor="accent1" w:themeShade="80"/>
          <w:sz w:val="36"/>
          <w:szCs w:val="36"/>
        </w:rPr>
        <w:t xml:space="preserve">. Йосафата у Римі, саме у річницю її заснування (1897 р.) і у 50-ту річницю її нового осідку на </w:t>
      </w:r>
      <w:proofErr w:type="spellStart"/>
      <w:r w:rsidRPr="008075B0">
        <w:rPr>
          <w:rFonts w:ascii="Times New Roman" w:hAnsi="Times New Roman" w:cs="Times New Roman"/>
          <w:color w:val="1F3864" w:themeColor="accent1" w:themeShade="80"/>
          <w:sz w:val="36"/>
          <w:szCs w:val="36"/>
        </w:rPr>
        <w:t>Джянікольо</w:t>
      </w:r>
      <w:proofErr w:type="spellEnd"/>
      <w:r w:rsidRPr="008075B0">
        <w:rPr>
          <w:rFonts w:ascii="Times New Roman" w:hAnsi="Times New Roman" w:cs="Times New Roman"/>
          <w:color w:val="1F3864" w:themeColor="accent1" w:themeShade="80"/>
          <w:sz w:val="36"/>
          <w:szCs w:val="36"/>
        </w:rPr>
        <w:t xml:space="preserve">  (1932</w:t>
      </w:r>
      <w:r>
        <w:rPr>
          <w:rFonts w:ascii="Times New Roman" w:hAnsi="Times New Roman" w:cs="Times New Roman"/>
          <w:color w:val="1F3864" w:themeColor="accent1" w:themeShade="80"/>
          <w:sz w:val="36"/>
          <w:szCs w:val="36"/>
        </w:rPr>
        <w:t xml:space="preserve"> р.</w:t>
      </w:r>
      <w:r w:rsidRPr="008075B0">
        <w:rPr>
          <w:rFonts w:ascii="Times New Roman" w:hAnsi="Times New Roman" w:cs="Times New Roman"/>
          <w:color w:val="1F3864" w:themeColor="accent1" w:themeShade="80"/>
          <w:sz w:val="36"/>
          <w:szCs w:val="36"/>
        </w:rPr>
        <w:t>).</w:t>
      </w:r>
    </w:p>
    <w:p w14:paraId="0263C98B" w14:textId="77777777" w:rsidR="008075B0" w:rsidRDefault="008075B0">
      <w:pPr>
        <w:rPr>
          <w:rFonts w:ascii="Times New Roman" w:hAnsi="Times New Roman" w:cs="Times New Roman"/>
          <w:color w:val="1F3864" w:themeColor="accent1" w:themeShade="80"/>
          <w:sz w:val="36"/>
          <w:szCs w:val="36"/>
        </w:rPr>
      </w:pPr>
      <w:r>
        <w:rPr>
          <w:rFonts w:ascii="Times New Roman" w:hAnsi="Times New Roman" w:cs="Times New Roman"/>
          <w:color w:val="1F3864" w:themeColor="accent1" w:themeShade="80"/>
          <w:sz w:val="36"/>
          <w:szCs w:val="36"/>
        </w:rPr>
        <w:br w:type="page"/>
      </w:r>
    </w:p>
    <w:p w14:paraId="019DE6D3" w14:textId="79CC3C96" w:rsidR="008075B0" w:rsidRDefault="008075B0" w:rsidP="008075B0">
      <w:pPr>
        <w:jc w:val="center"/>
        <w:rPr>
          <w:rFonts w:ascii="Times New Roman" w:hAnsi="Times New Roman" w:cs="Times New Roman"/>
          <w:color w:val="1F3864" w:themeColor="accent1" w:themeShade="80"/>
          <w:sz w:val="36"/>
          <w:szCs w:val="36"/>
        </w:rPr>
      </w:pPr>
      <w:r>
        <w:rPr>
          <w:noProof/>
        </w:rPr>
        <w:lastRenderedPageBreak/>
        <w:drawing>
          <wp:inline distT="0" distB="0" distL="0" distR="0" wp14:anchorId="14D19A38" wp14:editId="4CD4EEB0">
            <wp:extent cx="3228975" cy="4831323"/>
            <wp:effectExtent l="0" t="0" r="0"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31957" cy="4835784"/>
                    </a:xfrm>
                    <a:prstGeom prst="rect">
                      <a:avLst/>
                    </a:prstGeom>
                    <a:noFill/>
                    <a:ln>
                      <a:noFill/>
                    </a:ln>
                  </pic:spPr>
                </pic:pic>
              </a:graphicData>
            </a:graphic>
          </wp:inline>
        </w:drawing>
      </w:r>
    </w:p>
    <w:p w14:paraId="2B3D3D98" w14:textId="77777777" w:rsidR="008075B0" w:rsidRDefault="008075B0" w:rsidP="008075B0">
      <w:pPr>
        <w:jc w:val="center"/>
        <w:rPr>
          <w:rFonts w:ascii="Times New Roman" w:hAnsi="Times New Roman" w:cs="Times New Roman"/>
          <w:color w:val="1F3864" w:themeColor="accent1" w:themeShade="80"/>
          <w:sz w:val="36"/>
          <w:szCs w:val="36"/>
        </w:rPr>
      </w:pPr>
    </w:p>
    <w:p w14:paraId="64469125" w14:textId="7B16AF91" w:rsidR="008075B0" w:rsidRDefault="008075B0" w:rsidP="008075B0">
      <w:pPr>
        <w:jc w:val="both"/>
        <w:rPr>
          <w:rFonts w:ascii="Times New Roman" w:hAnsi="Times New Roman" w:cs="Times New Roman"/>
          <w:b/>
          <w:color w:val="1F3864" w:themeColor="accent1" w:themeShade="80"/>
          <w:sz w:val="36"/>
          <w:szCs w:val="36"/>
        </w:rPr>
      </w:pPr>
      <w:r>
        <w:rPr>
          <w:rFonts w:ascii="Times New Roman" w:hAnsi="Times New Roman" w:cs="Times New Roman"/>
          <w:b/>
          <w:color w:val="1F3864" w:themeColor="accent1" w:themeShade="80"/>
          <w:sz w:val="36"/>
          <w:szCs w:val="36"/>
        </w:rPr>
        <w:t xml:space="preserve">     </w:t>
      </w:r>
      <w:r w:rsidRPr="008075B0">
        <w:rPr>
          <w:rFonts w:ascii="Times New Roman" w:hAnsi="Times New Roman" w:cs="Times New Roman"/>
          <w:b/>
          <w:color w:val="1F3864" w:themeColor="accent1" w:themeShade="80"/>
          <w:sz w:val="36"/>
          <w:szCs w:val="36"/>
        </w:rPr>
        <w:t>Мудрий Софрон, Владика</w:t>
      </w:r>
      <w:r>
        <w:rPr>
          <w:rFonts w:ascii="Times New Roman" w:hAnsi="Times New Roman" w:cs="Times New Roman"/>
          <w:b/>
          <w:color w:val="1F3864" w:themeColor="accent1" w:themeShade="80"/>
          <w:sz w:val="36"/>
          <w:szCs w:val="36"/>
        </w:rPr>
        <w:t xml:space="preserve"> ЧСВВ</w:t>
      </w:r>
    </w:p>
    <w:p w14:paraId="2BDFCD11" w14:textId="0E5E6D98" w:rsidR="008075B0" w:rsidRDefault="008075B0" w:rsidP="008075B0">
      <w:pPr>
        <w:jc w:val="both"/>
        <w:rPr>
          <w:rFonts w:ascii="Times New Roman" w:hAnsi="Times New Roman" w:cs="Times New Roman"/>
          <w:b/>
          <w:color w:val="1F3864" w:themeColor="accent1" w:themeShade="80"/>
          <w:sz w:val="36"/>
          <w:szCs w:val="36"/>
        </w:rPr>
      </w:pPr>
      <w:r>
        <w:rPr>
          <w:rFonts w:ascii="Times New Roman" w:hAnsi="Times New Roman" w:cs="Times New Roman"/>
          <w:b/>
          <w:color w:val="1F3864" w:themeColor="accent1" w:themeShade="80"/>
          <w:sz w:val="36"/>
          <w:szCs w:val="36"/>
        </w:rPr>
        <w:t xml:space="preserve">     </w:t>
      </w:r>
      <w:r w:rsidRPr="008075B0">
        <w:rPr>
          <w:rFonts w:ascii="Times New Roman" w:hAnsi="Times New Roman" w:cs="Times New Roman"/>
          <w:b/>
          <w:color w:val="1F3864" w:themeColor="accent1" w:themeShade="80"/>
          <w:sz w:val="36"/>
          <w:szCs w:val="36"/>
        </w:rPr>
        <w:t>Духовні бесіди.</w:t>
      </w:r>
      <w:r>
        <w:rPr>
          <w:rFonts w:ascii="Times New Roman" w:hAnsi="Times New Roman" w:cs="Times New Roman"/>
          <w:b/>
          <w:color w:val="1F3864" w:themeColor="accent1" w:themeShade="80"/>
          <w:sz w:val="36"/>
          <w:szCs w:val="36"/>
        </w:rPr>
        <w:t xml:space="preserve"> – </w:t>
      </w:r>
      <w:r w:rsidRPr="008075B0">
        <w:rPr>
          <w:rFonts w:ascii="Times New Roman" w:hAnsi="Times New Roman" w:cs="Times New Roman"/>
          <w:b/>
          <w:color w:val="1F3864" w:themeColor="accent1" w:themeShade="80"/>
          <w:sz w:val="36"/>
          <w:szCs w:val="36"/>
        </w:rPr>
        <w:t>Жовква:</w:t>
      </w:r>
      <w:r>
        <w:rPr>
          <w:rFonts w:ascii="Times New Roman" w:hAnsi="Times New Roman" w:cs="Times New Roman"/>
          <w:b/>
          <w:color w:val="1F3864" w:themeColor="accent1" w:themeShade="80"/>
          <w:sz w:val="36"/>
          <w:szCs w:val="36"/>
        </w:rPr>
        <w:t xml:space="preserve"> </w:t>
      </w:r>
      <w:r w:rsidRPr="008075B0">
        <w:rPr>
          <w:rFonts w:ascii="Times New Roman" w:hAnsi="Times New Roman" w:cs="Times New Roman"/>
          <w:b/>
          <w:color w:val="1F3864" w:themeColor="accent1" w:themeShade="80"/>
          <w:sz w:val="36"/>
          <w:szCs w:val="36"/>
        </w:rPr>
        <w:t>Місіонер, 2011.</w:t>
      </w:r>
      <w:r>
        <w:rPr>
          <w:rFonts w:ascii="Times New Roman" w:hAnsi="Times New Roman" w:cs="Times New Roman"/>
          <w:b/>
          <w:color w:val="1F3864" w:themeColor="accent1" w:themeShade="80"/>
          <w:sz w:val="36"/>
          <w:szCs w:val="36"/>
        </w:rPr>
        <w:t xml:space="preserve"> – </w:t>
      </w:r>
      <w:r w:rsidRPr="008075B0">
        <w:rPr>
          <w:rFonts w:ascii="Times New Roman" w:hAnsi="Times New Roman" w:cs="Times New Roman"/>
          <w:b/>
          <w:color w:val="1F3864" w:themeColor="accent1" w:themeShade="80"/>
          <w:sz w:val="36"/>
          <w:szCs w:val="36"/>
        </w:rPr>
        <w:t>168 с.</w:t>
      </w:r>
    </w:p>
    <w:p w14:paraId="579F25D3" w14:textId="1FE5D1BB" w:rsidR="00920761" w:rsidRDefault="008075B0" w:rsidP="008075B0">
      <w:pPr>
        <w:jc w:val="both"/>
        <w:rPr>
          <w:rFonts w:ascii="Times New Roman" w:hAnsi="Times New Roman" w:cs="Times New Roman"/>
          <w:color w:val="1F3864" w:themeColor="accent1" w:themeShade="80"/>
          <w:sz w:val="36"/>
          <w:szCs w:val="36"/>
        </w:rPr>
      </w:pPr>
      <w:r>
        <w:rPr>
          <w:rFonts w:ascii="Times New Roman" w:hAnsi="Times New Roman" w:cs="Times New Roman"/>
          <w:color w:val="1F3864" w:themeColor="accent1" w:themeShade="80"/>
          <w:sz w:val="36"/>
          <w:szCs w:val="36"/>
        </w:rPr>
        <w:t xml:space="preserve">     </w:t>
      </w:r>
      <w:r w:rsidRPr="008075B0">
        <w:rPr>
          <w:rFonts w:ascii="Times New Roman" w:hAnsi="Times New Roman" w:cs="Times New Roman"/>
          <w:color w:val="1F3864" w:themeColor="accent1" w:themeShade="80"/>
          <w:sz w:val="36"/>
          <w:szCs w:val="36"/>
        </w:rPr>
        <w:t>Духовні бесіди єпископа Софрона Мудрого, ЧСВВ допоможуть священикам, монахам і мирянам бути витривалими, мужніми, сповненими Духа Святого. Бо Апостольська сила і снага діє і сьогодні  як і дві тисячі років тому.</w:t>
      </w:r>
    </w:p>
    <w:p w14:paraId="4EABA5BC" w14:textId="77777777" w:rsidR="00920761" w:rsidRDefault="00920761">
      <w:pPr>
        <w:rPr>
          <w:rFonts w:ascii="Times New Roman" w:hAnsi="Times New Roman" w:cs="Times New Roman"/>
          <w:color w:val="1F3864" w:themeColor="accent1" w:themeShade="80"/>
          <w:sz w:val="36"/>
          <w:szCs w:val="36"/>
        </w:rPr>
      </w:pPr>
      <w:r>
        <w:rPr>
          <w:rFonts w:ascii="Times New Roman" w:hAnsi="Times New Roman" w:cs="Times New Roman"/>
          <w:color w:val="1F3864" w:themeColor="accent1" w:themeShade="80"/>
          <w:sz w:val="36"/>
          <w:szCs w:val="36"/>
        </w:rPr>
        <w:br w:type="page"/>
      </w:r>
    </w:p>
    <w:p w14:paraId="25895099" w14:textId="57A62946" w:rsidR="008075B0" w:rsidRDefault="00920761" w:rsidP="00920761">
      <w:pPr>
        <w:jc w:val="center"/>
        <w:rPr>
          <w:rFonts w:ascii="Times New Roman" w:hAnsi="Times New Roman" w:cs="Times New Roman"/>
          <w:color w:val="1F3864" w:themeColor="accent1" w:themeShade="80"/>
          <w:sz w:val="36"/>
          <w:szCs w:val="36"/>
        </w:rPr>
      </w:pPr>
      <w:r>
        <w:rPr>
          <w:noProof/>
        </w:rPr>
        <w:lastRenderedPageBreak/>
        <w:drawing>
          <wp:inline distT="0" distB="0" distL="0" distR="0" wp14:anchorId="0863D71A" wp14:editId="08E31733">
            <wp:extent cx="2952750" cy="4240416"/>
            <wp:effectExtent l="0" t="0" r="0" b="825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56454" cy="4245735"/>
                    </a:xfrm>
                    <a:prstGeom prst="rect">
                      <a:avLst/>
                    </a:prstGeom>
                    <a:noFill/>
                    <a:ln>
                      <a:noFill/>
                    </a:ln>
                  </pic:spPr>
                </pic:pic>
              </a:graphicData>
            </a:graphic>
          </wp:inline>
        </w:drawing>
      </w:r>
    </w:p>
    <w:p w14:paraId="1C8A54B3" w14:textId="77777777" w:rsidR="00920761" w:rsidRDefault="00920761" w:rsidP="00920761">
      <w:pPr>
        <w:jc w:val="center"/>
        <w:rPr>
          <w:rFonts w:ascii="Times New Roman" w:hAnsi="Times New Roman" w:cs="Times New Roman"/>
          <w:color w:val="1F3864" w:themeColor="accent1" w:themeShade="80"/>
          <w:sz w:val="36"/>
          <w:szCs w:val="36"/>
        </w:rPr>
      </w:pPr>
    </w:p>
    <w:p w14:paraId="4261582E" w14:textId="0D0F184A" w:rsidR="00920761" w:rsidRDefault="00920761" w:rsidP="00920761">
      <w:pPr>
        <w:jc w:val="both"/>
        <w:rPr>
          <w:rFonts w:ascii="Times New Roman" w:hAnsi="Times New Roman" w:cs="Times New Roman"/>
          <w:b/>
          <w:color w:val="1F3864" w:themeColor="accent1" w:themeShade="80"/>
          <w:sz w:val="36"/>
          <w:szCs w:val="36"/>
        </w:rPr>
      </w:pPr>
      <w:r>
        <w:rPr>
          <w:rFonts w:ascii="Times New Roman" w:hAnsi="Times New Roman" w:cs="Times New Roman"/>
          <w:b/>
          <w:color w:val="1F3864" w:themeColor="accent1" w:themeShade="80"/>
          <w:sz w:val="36"/>
          <w:szCs w:val="36"/>
        </w:rPr>
        <w:t xml:space="preserve">     </w:t>
      </w:r>
      <w:r w:rsidRPr="00920761">
        <w:rPr>
          <w:rFonts w:ascii="Times New Roman" w:hAnsi="Times New Roman" w:cs="Times New Roman"/>
          <w:b/>
          <w:color w:val="1F3864" w:themeColor="accent1" w:themeShade="80"/>
          <w:sz w:val="36"/>
          <w:szCs w:val="36"/>
        </w:rPr>
        <w:t>Мудрий Софрон, Владика</w:t>
      </w:r>
      <w:r>
        <w:rPr>
          <w:rFonts w:ascii="Times New Roman" w:hAnsi="Times New Roman" w:cs="Times New Roman"/>
          <w:b/>
          <w:color w:val="1F3864" w:themeColor="accent1" w:themeShade="80"/>
          <w:sz w:val="36"/>
          <w:szCs w:val="36"/>
        </w:rPr>
        <w:t xml:space="preserve"> ЧСВВ</w:t>
      </w:r>
    </w:p>
    <w:p w14:paraId="6BDD7676" w14:textId="66379F6C" w:rsidR="00920761" w:rsidRDefault="00920761" w:rsidP="00920761">
      <w:pPr>
        <w:jc w:val="both"/>
        <w:rPr>
          <w:rFonts w:ascii="Times New Roman" w:hAnsi="Times New Roman" w:cs="Times New Roman"/>
          <w:b/>
          <w:color w:val="1F3864" w:themeColor="accent1" w:themeShade="80"/>
          <w:sz w:val="36"/>
          <w:szCs w:val="36"/>
        </w:rPr>
      </w:pPr>
      <w:r>
        <w:rPr>
          <w:rFonts w:ascii="Times New Roman" w:hAnsi="Times New Roman" w:cs="Times New Roman"/>
          <w:b/>
          <w:color w:val="1F3864" w:themeColor="accent1" w:themeShade="80"/>
          <w:sz w:val="36"/>
          <w:szCs w:val="36"/>
        </w:rPr>
        <w:t xml:space="preserve">     </w:t>
      </w:r>
      <w:r w:rsidRPr="00920761">
        <w:rPr>
          <w:rFonts w:ascii="Times New Roman" w:hAnsi="Times New Roman" w:cs="Times New Roman"/>
          <w:b/>
          <w:color w:val="1F3864" w:themeColor="accent1" w:themeShade="80"/>
          <w:sz w:val="36"/>
          <w:szCs w:val="36"/>
        </w:rPr>
        <w:t>Латинські вирази, афоризми та приповідки.</w:t>
      </w:r>
      <w:r>
        <w:rPr>
          <w:rFonts w:ascii="Times New Roman" w:hAnsi="Times New Roman" w:cs="Times New Roman"/>
          <w:b/>
          <w:color w:val="1F3864" w:themeColor="accent1" w:themeShade="80"/>
          <w:sz w:val="36"/>
          <w:szCs w:val="36"/>
        </w:rPr>
        <w:t xml:space="preserve"> – </w:t>
      </w:r>
      <w:r w:rsidRPr="00920761">
        <w:rPr>
          <w:rFonts w:ascii="Times New Roman" w:hAnsi="Times New Roman" w:cs="Times New Roman"/>
          <w:b/>
          <w:color w:val="1F3864" w:themeColor="accent1" w:themeShade="80"/>
          <w:sz w:val="36"/>
          <w:szCs w:val="36"/>
        </w:rPr>
        <w:t>Івано-Франківськ, 2001.</w:t>
      </w:r>
      <w:r>
        <w:rPr>
          <w:rFonts w:ascii="Times New Roman" w:hAnsi="Times New Roman" w:cs="Times New Roman"/>
          <w:b/>
          <w:color w:val="1F3864" w:themeColor="accent1" w:themeShade="80"/>
          <w:sz w:val="36"/>
          <w:szCs w:val="36"/>
        </w:rPr>
        <w:t xml:space="preserve"> – </w:t>
      </w:r>
      <w:r w:rsidRPr="00920761">
        <w:rPr>
          <w:rFonts w:ascii="Times New Roman" w:hAnsi="Times New Roman" w:cs="Times New Roman"/>
          <w:b/>
          <w:color w:val="1F3864" w:themeColor="accent1" w:themeShade="80"/>
          <w:sz w:val="36"/>
          <w:szCs w:val="36"/>
        </w:rPr>
        <w:t>255 с.</w:t>
      </w:r>
    </w:p>
    <w:p w14:paraId="7EEBD9EE" w14:textId="0003730E" w:rsidR="00920761" w:rsidRDefault="00920761" w:rsidP="00920761">
      <w:pPr>
        <w:jc w:val="both"/>
        <w:rPr>
          <w:rFonts w:ascii="Times New Roman" w:hAnsi="Times New Roman" w:cs="Times New Roman"/>
          <w:color w:val="1F3864" w:themeColor="accent1" w:themeShade="80"/>
          <w:sz w:val="36"/>
          <w:szCs w:val="36"/>
        </w:rPr>
      </w:pPr>
      <w:r>
        <w:rPr>
          <w:rFonts w:ascii="Times New Roman" w:hAnsi="Times New Roman" w:cs="Times New Roman"/>
          <w:color w:val="1F3864" w:themeColor="accent1" w:themeShade="80"/>
          <w:sz w:val="36"/>
          <w:szCs w:val="36"/>
        </w:rPr>
        <w:t xml:space="preserve">     </w:t>
      </w:r>
      <w:r w:rsidRPr="00920761">
        <w:rPr>
          <w:rFonts w:ascii="Times New Roman" w:hAnsi="Times New Roman" w:cs="Times New Roman"/>
          <w:color w:val="1F3864" w:themeColor="accent1" w:themeShade="80"/>
          <w:sz w:val="36"/>
          <w:szCs w:val="36"/>
        </w:rPr>
        <w:t>Ця книга є справжньою скарбницею людської мудрості, прагнення істини. Розгорніть перші сторінки цієї книги – і перед вами постане дивний світ, у якому зібрано думки багатьох поколінь, їхні страждання, роздуми та прагнення поступу, зрештою – мудрість, яка постала в кожному з цих лаконічних виразів.</w:t>
      </w:r>
    </w:p>
    <w:p w14:paraId="1F619F52" w14:textId="77777777" w:rsidR="00920761" w:rsidRDefault="00920761">
      <w:pPr>
        <w:rPr>
          <w:rFonts w:ascii="Times New Roman" w:hAnsi="Times New Roman" w:cs="Times New Roman"/>
          <w:color w:val="1F3864" w:themeColor="accent1" w:themeShade="80"/>
          <w:sz w:val="36"/>
          <w:szCs w:val="36"/>
        </w:rPr>
      </w:pPr>
      <w:r>
        <w:rPr>
          <w:rFonts w:ascii="Times New Roman" w:hAnsi="Times New Roman" w:cs="Times New Roman"/>
          <w:color w:val="1F3864" w:themeColor="accent1" w:themeShade="80"/>
          <w:sz w:val="36"/>
          <w:szCs w:val="36"/>
        </w:rPr>
        <w:br w:type="page"/>
      </w:r>
    </w:p>
    <w:p w14:paraId="0B02A869" w14:textId="384E148F" w:rsidR="00920761" w:rsidRDefault="00920761" w:rsidP="00920761">
      <w:pPr>
        <w:jc w:val="center"/>
        <w:rPr>
          <w:rFonts w:ascii="Times New Roman" w:hAnsi="Times New Roman" w:cs="Times New Roman"/>
          <w:color w:val="1F3864" w:themeColor="accent1" w:themeShade="80"/>
          <w:sz w:val="36"/>
          <w:szCs w:val="36"/>
        </w:rPr>
      </w:pPr>
      <w:r>
        <w:rPr>
          <w:noProof/>
        </w:rPr>
        <w:lastRenderedPageBreak/>
        <w:drawing>
          <wp:inline distT="0" distB="0" distL="0" distR="0" wp14:anchorId="72B63F58" wp14:editId="0EA30BF5">
            <wp:extent cx="3170380" cy="45529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76142" cy="4561225"/>
                    </a:xfrm>
                    <a:prstGeom prst="rect">
                      <a:avLst/>
                    </a:prstGeom>
                    <a:noFill/>
                    <a:ln>
                      <a:noFill/>
                    </a:ln>
                  </pic:spPr>
                </pic:pic>
              </a:graphicData>
            </a:graphic>
          </wp:inline>
        </w:drawing>
      </w:r>
    </w:p>
    <w:p w14:paraId="26779109" w14:textId="77777777" w:rsidR="00920761" w:rsidRDefault="00920761" w:rsidP="00920761">
      <w:pPr>
        <w:jc w:val="center"/>
        <w:rPr>
          <w:rFonts w:ascii="Times New Roman" w:hAnsi="Times New Roman" w:cs="Times New Roman"/>
          <w:color w:val="1F3864" w:themeColor="accent1" w:themeShade="80"/>
          <w:sz w:val="36"/>
          <w:szCs w:val="36"/>
        </w:rPr>
      </w:pPr>
      <w:bookmarkStart w:id="0" w:name="_GoBack"/>
      <w:bookmarkEnd w:id="0"/>
    </w:p>
    <w:p w14:paraId="63CC0709" w14:textId="5643E7B7" w:rsidR="00920761" w:rsidRDefault="00920761" w:rsidP="00920761">
      <w:pPr>
        <w:jc w:val="both"/>
        <w:rPr>
          <w:rFonts w:ascii="Times New Roman" w:hAnsi="Times New Roman" w:cs="Times New Roman"/>
          <w:b/>
          <w:color w:val="1F3864" w:themeColor="accent1" w:themeShade="80"/>
          <w:sz w:val="36"/>
          <w:szCs w:val="36"/>
        </w:rPr>
      </w:pPr>
      <w:r>
        <w:rPr>
          <w:rFonts w:ascii="Times New Roman" w:hAnsi="Times New Roman" w:cs="Times New Roman"/>
          <w:b/>
          <w:color w:val="1F3864" w:themeColor="accent1" w:themeShade="80"/>
          <w:sz w:val="36"/>
          <w:szCs w:val="36"/>
        </w:rPr>
        <w:t xml:space="preserve">     </w:t>
      </w:r>
      <w:r w:rsidRPr="00920761">
        <w:rPr>
          <w:rFonts w:ascii="Times New Roman" w:hAnsi="Times New Roman" w:cs="Times New Roman"/>
          <w:b/>
          <w:color w:val="1F3864" w:themeColor="accent1" w:themeShade="80"/>
          <w:sz w:val="36"/>
          <w:szCs w:val="36"/>
        </w:rPr>
        <w:t>Мудрий Софрон,</w:t>
      </w:r>
      <w:r>
        <w:rPr>
          <w:rFonts w:ascii="Times New Roman" w:hAnsi="Times New Roman" w:cs="Times New Roman"/>
          <w:b/>
          <w:color w:val="1F3864" w:themeColor="accent1" w:themeShade="80"/>
          <w:sz w:val="36"/>
          <w:szCs w:val="36"/>
        </w:rPr>
        <w:t xml:space="preserve"> ЧСВВ</w:t>
      </w:r>
    </w:p>
    <w:p w14:paraId="247C3892" w14:textId="42921DD2" w:rsidR="00920761" w:rsidRDefault="00920761" w:rsidP="00920761">
      <w:pPr>
        <w:jc w:val="both"/>
        <w:rPr>
          <w:rFonts w:ascii="Times New Roman" w:hAnsi="Times New Roman" w:cs="Times New Roman"/>
          <w:b/>
          <w:color w:val="1F3864" w:themeColor="accent1" w:themeShade="80"/>
          <w:sz w:val="36"/>
          <w:szCs w:val="36"/>
        </w:rPr>
      </w:pPr>
      <w:r>
        <w:rPr>
          <w:rFonts w:ascii="Times New Roman" w:hAnsi="Times New Roman" w:cs="Times New Roman"/>
          <w:b/>
          <w:color w:val="1F3864" w:themeColor="accent1" w:themeShade="80"/>
          <w:sz w:val="36"/>
          <w:szCs w:val="36"/>
        </w:rPr>
        <w:t xml:space="preserve">     </w:t>
      </w:r>
      <w:r w:rsidRPr="00920761">
        <w:rPr>
          <w:rFonts w:ascii="Times New Roman" w:hAnsi="Times New Roman" w:cs="Times New Roman"/>
          <w:b/>
          <w:color w:val="1F3864" w:themeColor="accent1" w:themeShade="80"/>
          <w:sz w:val="36"/>
          <w:szCs w:val="36"/>
        </w:rPr>
        <w:t>Короткий коментар кодексу канонів східних церков.– Івано-Франківська Теологічна Академія, 2002.</w:t>
      </w:r>
      <w:r>
        <w:rPr>
          <w:rFonts w:ascii="Times New Roman" w:hAnsi="Times New Roman" w:cs="Times New Roman"/>
          <w:b/>
          <w:color w:val="1F3864" w:themeColor="accent1" w:themeShade="80"/>
          <w:sz w:val="36"/>
          <w:szCs w:val="36"/>
        </w:rPr>
        <w:t xml:space="preserve"> – </w:t>
      </w:r>
      <w:r w:rsidRPr="00920761">
        <w:rPr>
          <w:rFonts w:ascii="Times New Roman" w:hAnsi="Times New Roman" w:cs="Times New Roman"/>
          <w:b/>
          <w:color w:val="1F3864" w:themeColor="accent1" w:themeShade="80"/>
          <w:sz w:val="36"/>
          <w:szCs w:val="36"/>
        </w:rPr>
        <w:t>561 с</w:t>
      </w:r>
      <w:r>
        <w:rPr>
          <w:rFonts w:ascii="Times New Roman" w:hAnsi="Times New Roman" w:cs="Times New Roman"/>
          <w:b/>
          <w:color w:val="1F3864" w:themeColor="accent1" w:themeShade="80"/>
          <w:sz w:val="36"/>
          <w:szCs w:val="36"/>
        </w:rPr>
        <w:t>.</w:t>
      </w:r>
    </w:p>
    <w:p w14:paraId="7A8EE95C" w14:textId="29298132" w:rsidR="00920761" w:rsidRPr="00920761" w:rsidRDefault="00920761" w:rsidP="00920761">
      <w:pPr>
        <w:jc w:val="both"/>
        <w:rPr>
          <w:rFonts w:ascii="Times New Roman" w:hAnsi="Times New Roman" w:cs="Times New Roman"/>
          <w:color w:val="1F3864" w:themeColor="accent1" w:themeShade="80"/>
          <w:sz w:val="36"/>
          <w:szCs w:val="36"/>
        </w:rPr>
      </w:pPr>
      <w:r>
        <w:rPr>
          <w:rFonts w:ascii="Times New Roman" w:hAnsi="Times New Roman" w:cs="Times New Roman"/>
          <w:color w:val="1F3864" w:themeColor="accent1" w:themeShade="80"/>
          <w:sz w:val="36"/>
          <w:szCs w:val="36"/>
        </w:rPr>
        <w:t xml:space="preserve">     </w:t>
      </w:r>
      <w:r w:rsidRPr="00920761">
        <w:rPr>
          <w:rFonts w:ascii="Times New Roman" w:hAnsi="Times New Roman" w:cs="Times New Roman"/>
          <w:color w:val="1F3864" w:themeColor="accent1" w:themeShade="80"/>
          <w:sz w:val="36"/>
          <w:szCs w:val="36"/>
        </w:rPr>
        <w:t>Кодекс регламентує спільні юридичні відносини для всіх Східних Католицьких Церков, а в багатьох другорядних приписах він подає одну норму для всіх, з посиланням на партикулярне право кожної Церкви. Цей кодекс надзвичайно важливо вивчати студентам-богословам, священикам з метою використання у пастирській діяльності.</w:t>
      </w:r>
    </w:p>
    <w:sectPr w:rsidR="00920761" w:rsidRPr="00920761">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5B29"/>
    <w:rsid w:val="001D3004"/>
    <w:rsid w:val="003E77E5"/>
    <w:rsid w:val="0044682C"/>
    <w:rsid w:val="004D237B"/>
    <w:rsid w:val="004E5B29"/>
    <w:rsid w:val="00594155"/>
    <w:rsid w:val="00774A9F"/>
    <w:rsid w:val="007D1198"/>
    <w:rsid w:val="008075B0"/>
    <w:rsid w:val="00920761"/>
    <w:rsid w:val="00E03269"/>
    <w:rsid w:val="00F9262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BAB9A0"/>
  <w15:chartTrackingRefBased/>
  <w15:docId w15:val="{4C496F3C-FFB9-4C66-B50C-05E75E284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106</TotalTime>
  <Pages>13</Pages>
  <Words>4629</Words>
  <Characters>2640</Characters>
  <Application>Microsoft Office Word</Application>
  <DocSecurity>0</DocSecurity>
  <Lines>22</Lines>
  <Paragraphs>14</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7255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Іван Юречко</dc:creator>
  <cp:keywords/>
  <dc:description/>
  <cp:lastModifiedBy>Іван Юречко</cp:lastModifiedBy>
  <cp:revision>2</cp:revision>
  <dcterms:created xsi:type="dcterms:W3CDTF">2018-11-22T07:53:00Z</dcterms:created>
  <dcterms:modified xsi:type="dcterms:W3CDTF">2018-11-22T12:34:00Z</dcterms:modified>
</cp:coreProperties>
</file>