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0A" w:rsidRPr="00684BE6" w:rsidRDefault="00FC100A" w:rsidP="00FE61E9">
      <w:pPr>
        <w:spacing w:after="0" w:line="360" w:lineRule="auto"/>
        <w:ind w:firstLine="567"/>
        <w:jc w:val="right"/>
        <w:rPr>
          <w:rFonts w:ascii="Times New Roman" w:eastAsia="Times New Roman" w:hAnsi="Times New Roman" w:cs="Times New Roman"/>
          <w:b/>
          <w:sz w:val="28"/>
          <w:szCs w:val="28"/>
        </w:rPr>
      </w:pPr>
      <w:r w:rsidRPr="00684BE6">
        <w:rPr>
          <w:rFonts w:ascii="Times New Roman" w:eastAsia="Times New Roman" w:hAnsi="Times New Roman" w:cs="Times New Roman"/>
          <w:b/>
          <w:sz w:val="28"/>
          <w:szCs w:val="28"/>
        </w:rPr>
        <w:t>УДК 371.135:372.3:372.4</w:t>
      </w:r>
    </w:p>
    <w:p w:rsidR="00FC100A" w:rsidRPr="00684BE6" w:rsidRDefault="00FC100A" w:rsidP="00FE61E9">
      <w:pPr>
        <w:pStyle w:val="a3"/>
        <w:tabs>
          <w:tab w:val="left" w:pos="1134"/>
        </w:tabs>
        <w:spacing w:after="0" w:line="360" w:lineRule="auto"/>
        <w:ind w:left="0" w:firstLine="567"/>
        <w:jc w:val="right"/>
        <w:rPr>
          <w:rFonts w:ascii="Times New Roman" w:hAnsi="Times New Roman"/>
          <w:b/>
          <w:sz w:val="28"/>
          <w:szCs w:val="28"/>
        </w:rPr>
      </w:pPr>
      <w:r w:rsidRPr="00684BE6">
        <w:rPr>
          <w:rFonts w:ascii="Times New Roman" w:hAnsi="Times New Roman"/>
          <w:b/>
          <w:sz w:val="28"/>
          <w:szCs w:val="28"/>
        </w:rPr>
        <w:t>ББК   74.1</w:t>
      </w:r>
    </w:p>
    <w:p w:rsidR="00FC100A" w:rsidRPr="00684BE6" w:rsidRDefault="00FC100A" w:rsidP="00FE61E9">
      <w:pPr>
        <w:pStyle w:val="a3"/>
        <w:tabs>
          <w:tab w:val="left" w:pos="1134"/>
        </w:tabs>
        <w:spacing w:after="0" w:line="360" w:lineRule="auto"/>
        <w:ind w:left="0" w:firstLine="567"/>
        <w:jc w:val="right"/>
        <w:rPr>
          <w:rFonts w:ascii="Times New Roman" w:hAnsi="Times New Roman"/>
          <w:b/>
          <w:sz w:val="28"/>
          <w:szCs w:val="28"/>
        </w:rPr>
      </w:pPr>
      <w:r w:rsidRPr="00684BE6">
        <w:rPr>
          <w:rFonts w:ascii="Times New Roman" w:hAnsi="Times New Roman"/>
          <w:b/>
          <w:sz w:val="28"/>
          <w:szCs w:val="28"/>
        </w:rPr>
        <w:t>Ж-38</w:t>
      </w:r>
    </w:p>
    <w:p w:rsidR="00FE61E9" w:rsidRPr="00684BE6" w:rsidRDefault="00FE61E9" w:rsidP="00FE61E9">
      <w:pPr>
        <w:pStyle w:val="a8"/>
        <w:numPr>
          <w:ilvl w:val="0"/>
          <w:numId w:val="7"/>
        </w:numPr>
        <w:rPr>
          <w:sz w:val="28"/>
          <w:szCs w:val="28"/>
        </w:rPr>
      </w:pPr>
      <w:r w:rsidRPr="00684BE6">
        <w:rPr>
          <w:sz w:val="28"/>
          <w:szCs w:val="28"/>
        </w:rPr>
        <w:t>Теорія і методика професійної освіти</w:t>
      </w:r>
    </w:p>
    <w:p w:rsidR="002577A4" w:rsidRPr="00684BE6" w:rsidRDefault="002577A4" w:rsidP="00FE61E9">
      <w:pPr>
        <w:spacing w:after="0" w:line="360" w:lineRule="auto"/>
        <w:ind w:firstLine="567"/>
        <w:jc w:val="center"/>
        <w:rPr>
          <w:rFonts w:ascii="Times New Roman" w:hAnsi="Times New Roman" w:cs="Times New Roman"/>
          <w:b/>
          <w:sz w:val="28"/>
          <w:szCs w:val="28"/>
        </w:rPr>
      </w:pPr>
      <w:r w:rsidRPr="00684BE6">
        <w:rPr>
          <w:rFonts w:ascii="Times New Roman" w:hAnsi="Times New Roman" w:cs="Times New Roman"/>
          <w:b/>
          <w:sz w:val="28"/>
          <w:szCs w:val="28"/>
        </w:rPr>
        <w:t>ГОТОВНІСТЬ МАЙБУТНЬОГО ВИХОВАТЕЛЯ ДО РОЛЬОВОЇ ДІЯЛЬНОСТІ ДІТЕЙ ДОШКІЛЬНОГО ВІКУ В РУСЛІ КОМПЕТЕНТНІСНОГО ПІДХОДУ</w:t>
      </w:r>
    </w:p>
    <w:p w:rsidR="00465910" w:rsidRPr="00684BE6" w:rsidRDefault="00465910" w:rsidP="00465910">
      <w:pPr>
        <w:pStyle w:val="HTML"/>
        <w:shd w:val="clear" w:color="auto" w:fill="FFFFFF"/>
        <w:spacing w:line="360" w:lineRule="auto"/>
        <w:jc w:val="center"/>
        <w:rPr>
          <w:rFonts w:ascii="Times New Roman" w:hAnsi="Times New Roman" w:cs="Times New Roman"/>
          <w:b/>
          <w:sz w:val="28"/>
          <w:szCs w:val="28"/>
        </w:rPr>
      </w:pPr>
      <w:r w:rsidRPr="00684BE6">
        <w:rPr>
          <w:rFonts w:ascii="Times New Roman" w:hAnsi="Times New Roman" w:cs="Times New Roman"/>
          <w:b/>
          <w:sz w:val="28"/>
          <w:szCs w:val="28"/>
          <w:shd w:val="clear" w:color="auto" w:fill="FFFFFF"/>
        </w:rPr>
        <w:t>READINESS OF FUTURE EDUCATOR IS TO ROLE-PLAYACTIVITY OF CHILDREN OF PRESCHOOL AGE IN RIVER-BED OF </w:t>
      </w:r>
      <w:r w:rsidRPr="00684BE6">
        <w:rPr>
          <w:rFonts w:ascii="Times New Roman" w:hAnsi="Times New Roman" w:cs="Times New Roman"/>
          <w:b/>
          <w:sz w:val="28"/>
          <w:szCs w:val="28"/>
          <w:lang w:val="en"/>
        </w:rPr>
        <w:t>COMPETENCE</w:t>
      </w:r>
      <w:r w:rsidRPr="00684BE6">
        <w:rPr>
          <w:rFonts w:ascii="Times New Roman" w:hAnsi="Times New Roman" w:cs="Times New Roman"/>
          <w:b/>
          <w:sz w:val="28"/>
          <w:szCs w:val="28"/>
          <w:shd w:val="clear" w:color="auto" w:fill="FFFFFF"/>
        </w:rPr>
        <w:t> APPROACH</w:t>
      </w:r>
    </w:p>
    <w:p w:rsidR="00FE61E9" w:rsidRPr="00684BE6" w:rsidRDefault="00FE61E9" w:rsidP="00FE61E9">
      <w:pPr>
        <w:pStyle w:val="a3"/>
        <w:spacing w:after="0" w:line="360" w:lineRule="auto"/>
        <w:ind w:left="0" w:firstLine="567"/>
        <w:jc w:val="center"/>
        <w:rPr>
          <w:rFonts w:ascii="Times New Roman" w:hAnsi="Times New Roman"/>
          <w:sz w:val="28"/>
          <w:szCs w:val="28"/>
        </w:rPr>
      </w:pPr>
      <w:r w:rsidRPr="00684BE6">
        <w:rPr>
          <w:rFonts w:ascii="Times New Roman" w:hAnsi="Times New Roman"/>
          <w:sz w:val="28"/>
          <w:szCs w:val="28"/>
        </w:rPr>
        <w:t>Захарасевич Н.В.,</w:t>
      </w:r>
    </w:p>
    <w:p w:rsidR="00465910" w:rsidRPr="00684BE6" w:rsidRDefault="00465910" w:rsidP="00465910">
      <w:pPr>
        <w:pStyle w:val="a3"/>
        <w:spacing w:after="0" w:line="360" w:lineRule="auto"/>
        <w:ind w:left="0" w:firstLine="567"/>
        <w:jc w:val="center"/>
        <w:rPr>
          <w:rFonts w:ascii="Times New Roman" w:hAnsi="Times New Roman"/>
          <w:sz w:val="28"/>
          <w:szCs w:val="28"/>
        </w:rPr>
      </w:pPr>
      <w:r w:rsidRPr="00684BE6">
        <w:rPr>
          <w:rFonts w:ascii="Times New Roman" w:hAnsi="Times New Roman"/>
          <w:sz w:val="28"/>
          <w:szCs w:val="28"/>
        </w:rPr>
        <w:t>з</w:t>
      </w:r>
      <w:r w:rsidR="00FE61E9" w:rsidRPr="00684BE6">
        <w:rPr>
          <w:rFonts w:ascii="Times New Roman" w:hAnsi="Times New Roman"/>
          <w:sz w:val="28"/>
          <w:szCs w:val="28"/>
        </w:rPr>
        <w:t>добувач, викладач кафедри теорії та методики дошкільної і спеціальної освіти</w:t>
      </w:r>
      <w:r w:rsidRPr="00684BE6">
        <w:rPr>
          <w:rFonts w:ascii="Times New Roman" w:hAnsi="Times New Roman"/>
          <w:sz w:val="28"/>
          <w:szCs w:val="28"/>
        </w:rPr>
        <w:t xml:space="preserve"> </w:t>
      </w:r>
    </w:p>
    <w:p w:rsidR="00FE61E9" w:rsidRPr="00684BE6" w:rsidRDefault="00FE61E9" w:rsidP="00465910">
      <w:pPr>
        <w:pStyle w:val="a3"/>
        <w:spacing w:after="0" w:line="360" w:lineRule="auto"/>
        <w:ind w:left="0"/>
        <w:rPr>
          <w:rFonts w:ascii="Times New Roman" w:hAnsi="Times New Roman"/>
          <w:sz w:val="28"/>
          <w:szCs w:val="28"/>
        </w:rPr>
      </w:pPr>
      <w:r w:rsidRPr="00684BE6">
        <w:rPr>
          <w:rFonts w:ascii="Times New Roman" w:hAnsi="Times New Roman"/>
          <w:sz w:val="28"/>
          <w:szCs w:val="28"/>
        </w:rPr>
        <w:t>ДВНЗ «Прикарпатського національного</w:t>
      </w:r>
      <w:r w:rsidR="00465910" w:rsidRPr="00684BE6">
        <w:rPr>
          <w:rFonts w:ascii="Times New Roman" w:hAnsi="Times New Roman"/>
          <w:sz w:val="28"/>
          <w:szCs w:val="28"/>
        </w:rPr>
        <w:t xml:space="preserve"> </w:t>
      </w:r>
      <w:r w:rsidRPr="00684BE6">
        <w:rPr>
          <w:rFonts w:ascii="Times New Roman" w:hAnsi="Times New Roman"/>
          <w:sz w:val="28"/>
          <w:szCs w:val="28"/>
        </w:rPr>
        <w:t>університету імені Василя</w:t>
      </w:r>
      <w:r w:rsidRPr="00684BE6">
        <w:rPr>
          <w:rFonts w:ascii="Times New Roman" w:hAnsi="Times New Roman"/>
          <w:b/>
          <w:sz w:val="28"/>
          <w:szCs w:val="28"/>
        </w:rPr>
        <w:t xml:space="preserve"> </w:t>
      </w:r>
      <w:r w:rsidRPr="00684BE6">
        <w:rPr>
          <w:rFonts w:ascii="Times New Roman" w:hAnsi="Times New Roman"/>
          <w:sz w:val="28"/>
          <w:szCs w:val="28"/>
        </w:rPr>
        <w:t>Стефаника»</w:t>
      </w:r>
    </w:p>
    <w:p w:rsidR="002577A4" w:rsidRPr="00684BE6" w:rsidRDefault="002577A4" w:rsidP="00684BE6">
      <w:pPr>
        <w:spacing w:line="360" w:lineRule="auto"/>
        <w:ind w:firstLine="567"/>
        <w:jc w:val="both"/>
        <w:rPr>
          <w:i/>
        </w:rPr>
      </w:pPr>
      <w:r w:rsidRPr="00684BE6">
        <w:rPr>
          <w:rFonts w:ascii="Times New Roman" w:hAnsi="Times New Roman" w:cs="Times New Roman"/>
          <w:i/>
          <w:sz w:val="28"/>
          <w:szCs w:val="28"/>
        </w:rPr>
        <w:t>У даній статті проаналізовано готовність майбутніх вихователів до професійної діяльності як результату професійної підготовки, яка забезпечує інтеграцію особистісних якостей та професійних знань, умінь, навичок для успішного вирішення професійних завдань. Визначення тактики і стратегії формування готовності майбутніх вихователів до рольової діяльності дітей дошкільного віку в освітньому процесі вищого навчального закладу потребує глибокого структурного аналізу, який ми аналізуємо в нашому дослідженні. Розкрито значення компетентнісного підходу.</w:t>
      </w:r>
      <w:r w:rsidR="00465910" w:rsidRPr="00684BE6">
        <w:rPr>
          <w:rFonts w:ascii="Times New Roman" w:hAnsi="Times New Roman" w:cs="Times New Roman"/>
          <w:i/>
          <w:sz w:val="28"/>
          <w:szCs w:val="28"/>
        </w:rPr>
        <w:t xml:space="preserve"> Проаналізовано сучасні дослідження у педагогічній науці у яких вирішуються різні аспекти проблеми формування готовності майбутніх фахівців дошкільної галузі до професійної діяльності; виявили найбільш затребувані аспекти підготовки майбутніх педагогів; розкрито поняття «педагогічна майстерність»</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i/>
          <w:sz w:val="28"/>
          <w:szCs w:val="28"/>
        </w:rPr>
      </w:pPr>
      <w:r w:rsidRPr="00684BE6">
        <w:rPr>
          <w:rFonts w:ascii="Times New Roman" w:eastAsia="Times New Roman" w:hAnsi="Times New Roman" w:cs="Times New Roman"/>
          <w:b/>
          <w:i/>
          <w:sz w:val="28"/>
          <w:szCs w:val="28"/>
        </w:rPr>
        <w:t>Ключові слова:</w:t>
      </w:r>
      <w:r w:rsidRPr="00684BE6">
        <w:rPr>
          <w:rFonts w:ascii="Times New Roman" w:eastAsia="Times New Roman" w:hAnsi="Times New Roman" w:cs="Times New Roman"/>
          <w:i/>
          <w:sz w:val="28"/>
          <w:szCs w:val="28"/>
        </w:rPr>
        <w:t xml:space="preserve"> рольова діяльність, дошкільний вік, компоненти, готовність, компетентнісний підхід.</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b/>
          <w:sz w:val="28"/>
          <w:szCs w:val="28"/>
        </w:rPr>
        <w:lastRenderedPageBreak/>
        <w:t>Постановка проблеми у загальному вигляді та зв’язок із важливими науковими чи практичними завданнями.</w:t>
      </w:r>
      <w:r w:rsidRPr="00684BE6">
        <w:rPr>
          <w:rFonts w:ascii="Times New Roman" w:hAnsi="Times New Roman"/>
          <w:sz w:val="28"/>
          <w:szCs w:val="28"/>
        </w:rPr>
        <w:t xml:space="preserve"> </w:t>
      </w:r>
      <w:r w:rsidRPr="00684BE6">
        <w:rPr>
          <w:rFonts w:ascii="Times New Roman" w:hAnsi="Times New Roman" w:cs="Times New Roman"/>
          <w:sz w:val="28"/>
          <w:szCs w:val="28"/>
        </w:rPr>
        <w:t>Ґрунтовне вивчення проблеми готовності майбутніх педагогів до професійної діяльності здійснили у докторських дисертаційних роботах Н.Бахмат, Т.Жаровцева, В.Ковальчук, О.Комар, С.Литвиненко, А.Ліненко, О.Пєхота, Г.Троцко та ін. Зокрема, О.Комар досліджує проблему підготовки студентів до застосування інтерактивних технологій у початковій школі і вважає</w:t>
      </w:r>
      <w:r w:rsidRPr="00684BE6">
        <w:rPr>
          <w:sz w:val="28"/>
          <w:szCs w:val="28"/>
        </w:rPr>
        <w:t xml:space="preserve"> </w:t>
      </w:r>
      <w:r w:rsidRPr="00684BE6">
        <w:rPr>
          <w:rFonts w:ascii="Times New Roman" w:hAnsi="Times New Roman" w:cs="Times New Roman"/>
          <w:sz w:val="28"/>
          <w:szCs w:val="28"/>
        </w:rPr>
        <w:t>«готовність студента до професійно-педагогічної діяльності» важливою інтегрованою якістю і стійкою особистісною характеристикою майбутнього вчителя, що виявляється у його здатності здійснювати ефективну педагогічну діяльність, а також є результатом процесу професійної підготовки вчителів у ВНЗ. У змісті означеного поняття дослідниця виокремлює три основні компоненти досліджуваної готовності: мотиваційно-ціннісний (ставлення і особистісні цілі), когнітивний (знання), операційний (</w:t>
      </w:r>
      <w:r w:rsidR="00AE0CBB" w:rsidRPr="00684BE6">
        <w:rPr>
          <w:rFonts w:ascii="Times New Roman" w:hAnsi="Times New Roman" w:cs="Times New Roman"/>
          <w:sz w:val="28"/>
          <w:szCs w:val="28"/>
        </w:rPr>
        <w:t>уміння й навички) [4</w:t>
      </w:r>
      <w:r w:rsidRPr="00684BE6">
        <w:rPr>
          <w:rFonts w:ascii="Times New Roman" w:hAnsi="Times New Roman" w:cs="Times New Roman"/>
          <w:sz w:val="28"/>
          <w:szCs w:val="28"/>
        </w:rPr>
        <w:t xml:space="preserve">, с.149]. Даний вид готовності, на думку О.Комар, не тільки проявляється в професійно-педагогічній діяльності, а також формується </w:t>
      </w:r>
      <w:r w:rsidR="00AE0CBB" w:rsidRPr="00684BE6">
        <w:rPr>
          <w:rFonts w:ascii="Times New Roman" w:hAnsi="Times New Roman" w:cs="Times New Roman"/>
          <w:sz w:val="28"/>
          <w:szCs w:val="28"/>
        </w:rPr>
        <w:t>і розвивається в ній [3</w:t>
      </w:r>
      <w:r w:rsidRPr="00684BE6">
        <w:rPr>
          <w:rFonts w:ascii="Times New Roman" w:hAnsi="Times New Roman" w:cs="Times New Roman"/>
          <w:sz w:val="28"/>
          <w:szCs w:val="28"/>
        </w:rPr>
        <w:t xml:space="preserve">, с.147]. </w:t>
      </w:r>
    </w:p>
    <w:p w:rsidR="002577A4" w:rsidRPr="00684BE6" w:rsidRDefault="002577A4" w:rsidP="00FE61E9">
      <w:pPr>
        <w:tabs>
          <w:tab w:val="left" w:pos="1134"/>
        </w:tabs>
        <w:spacing w:after="0" w:line="360" w:lineRule="auto"/>
        <w:ind w:firstLine="567"/>
        <w:jc w:val="both"/>
        <w:rPr>
          <w:rFonts w:ascii="Times New Roman" w:hAnsi="Times New Roman"/>
          <w:sz w:val="28"/>
          <w:szCs w:val="28"/>
        </w:rPr>
      </w:pPr>
      <w:r w:rsidRPr="00684BE6">
        <w:rPr>
          <w:rFonts w:ascii="Times New Roman" w:hAnsi="Times New Roman"/>
          <w:b/>
          <w:sz w:val="28"/>
          <w:szCs w:val="28"/>
        </w:rPr>
        <w:t>Метою статті</w:t>
      </w:r>
      <w:r w:rsidRPr="00684BE6">
        <w:rPr>
          <w:rFonts w:ascii="Times New Roman" w:hAnsi="Times New Roman"/>
          <w:sz w:val="28"/>
          <w:szCs w:val="28"/>
        </w:rPr>
        <w:t xml:space="preserve"> аналіз </w:t>
      </w:r>
      <w:r w:rsidR="00051FC6" w:rsidRPr="00684BE6">
        <w:rPr>
          <w:rFonts w:ascii="Times New Roman" w:hAnsi="Times New Roman"/>
          <w:sz w:val="28"/>
          <w:szCs w:val="28"/>
        </w:rPr>
        <w:t>компетентісного підходу</w:t>
      </w:r>
      <w:r w:rsidRPr="00684BE6">
        <w:rPr>
          <w:rFonts w:ascii="Times New Roman" w:hAnsi="Times New Roman"/>
          <w:sz w:val="28"/>
          <w:szCs w:val="28"/>
        </w:rPr>
        <w:t xml:space="preserve"> до організації професійної підготовки майбутніх вихователів дошкільних навчальних закладів у сучасній вищій школі.</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b/>
          <w:sz w:val="28"/>
          <w:szCs w:val="28"/>
        </w:rPr>
        <w:t xml:space="preserve">Виклад основного матеріалу дослідження. </w:t>
      </w:r>
      <w:r w:rsidRPr="00684BE6">
        <w:rPr>
          <w:rFonts w:ascii="Times New Roman" w:hAnsi="Times New Roman" w:cs="Times New Roman"/>
          <w:sz w:val="28"/>
          <w:szCs w:val="28"/>
        </w:rPr>
        <w:t>Досліджуючи проблему підготовки майбутніх учителів початкових класів до соціально-педагогічної діяльності, С. Литвиненко доводить, що означена готовність є компонентом цілісної професійно-педагогічної підготовки і вважає її інтегральним багаторівневим динамічним особистісним утворенням. Складовими при цьому виступають мотиваційний, змістовий, діяльнісний і креативн</w:t>
      </w:r>
      <w:r w:rsidR="00705A68" w:rsidRPr="00684BE6">
        <w:rPr>
          <w:rFonts w:ascii="Times New Roman" w:hAnsi="Times New Roman" w:cs="Times New Roman"/>
          <w:sz w:val="28"/>
          <w:szCs w:val="28"/>
        </w:rPr>
        <w:t>ий компоненти [5</w:t>
      </w:r>
      <w:r w:rsidRPr="00684BE6">
        <w:rPr>
          <w:rFonts w:ascii="Times New Roman" w:hAnsi="Times New Roman" w:cs="Times New Roman"/>
          <w:sz w:val="28"/>
          <w:szCs w:val="28"/>
        </w:rPr>
        <w:t xml:space="preserve">, с 16]. Наведемо також результати дослідження Г.Троцко, яка визначає поняття «готовність майбутніх педагогів до виховної діяльності» як цілісне, складне, особистісне утворення, що забезпечує високий рівень педагогічної діяльності й охоплює професійно-педагогічні погляди і переконання, професійну </w:t>
      </w:r>
      <w:r w:rsidRPr="00684BE6">
        <w:rPr>
          <w:rFonts w:ascii="Times New Roman" w:hAnsi="Times New Roman" w:cs="Times New Roman"/>
          <w:sz w:val="28"/>
          <w:szCs w:val="28"/>
        </w:rPr>
        <w:lastRenderedPageBreak/>
        <w:t>спрямованість психічних процесів, професійні знання, уміння долати труднощі, оцінювати наслідки своєї праці, пр</w:t>
      </w:r>
      <w:r w:rsidR="00705A68" w:rsidRPr="00684BE6">
        <w:rPr>
          <w:rFonts w:ascii="Times New Roman" w:hAnsi="Times New Roman" w:cs="Times New Roman"/>
          <w:sz w:val="28"/>
          <w:szCs w:val="28"/>
        </w:rPr>
        <w:t>офесійно самоудосконалюватися [9</w:t>
      </w:r>
      <w:r w:rsidRPr="00684BE6">
        <w:rPr>
          <w:rFonts w:ascii="Times New Roman" w:hAnsi="Times New Roman" w:cs="Times New Roman"/>
          <w:sz w:val="28"/>
          <w:szCs w:val="28"/>
        </w:rPr>
        <w:t xml:space="preserve">, с 15]. </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 xml:space="preserve">Науковий інтерес для виконаної роботи становлять сучасні дисертаційні дослідження, у яких вирішуються різні аспекти проблеми формування готовності майбутніх фахівців дошкільної галузі до професійної діяльності, як-от: використання інноваційних та інтерактивних технологій у педагогічному процесі (К.Балаєва, Н.Гончар, М.Лах), організація конструктивної діяльності дошкільників (О.Попович), формування творчих умінь старших дошкільників (Н.Сиротич), робота з дезадаптованими дітьми (Л.Зданевич), робота з батьками (Г.Борин, А.Залізняк), історичні особливості професійної підготовки майбутніх вихователів (Я.Квасецька, Н.Фроленкова) та ін. Виокремлення сутності та компонентів досліджуваної готовності здійснювали на основі результатів аналізу структури готовності майбутніх педагогів до певних видів діяльності, наведених у наукових дослідженнях у дошкільній галузі. </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 xml:space="preserve">Викладений вище аналіз сучасних досліджень у педагогічній науці свідчить про значущість та багатогранність проблеми підготовки майбутніх педагогів до професійної діяльності в умовах вищого навчального закладу. Дослідники акцентують увагу на структуруванні готовності до професійної діяльності, що надає можливість конкретизувати методику і зміст підготовки студентів у вищому навчальному закладі. Найбільш затребуваними виявилися такі аспекти підготовки майбутніх педагогів: </w:t>
      </w:r>
    </w:p>
    <w:p w:rsidR="002577A4" w:rsidRPr="00684BE6" w:rsidRDefault="002577A4" w:rsidP="00FE61E9">
      <w:pPr>
        <w:pStyle w:val="a3"/>
        <w:numPr>
          <w:ilvl w:val="0"/>
          <w:numId w:val="1"/>
        </w:numPr>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глибокий рівень фахових знань, професіоналізму, компетентності (когнітивний, когнітивно-пізнавальний, змістовий);</w:t>
      </w:r>
    </w:p>
    <w:p w:rsidR="002577A4" w:rsidRPr="00684BE6" w:rsidRDefault="002577A4" w:rsidP="00FE61E9">
      <w:pPr>
        <w:pStyle w:val="a3"/>
        <w:numPr>
          <w:ilvl w:val="0"/>
          <w:numId w:val="1"/>
        </w:numPr>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володіння професійними уміннями й навичками, ефективне використання сучасного методичного інструментарію (діяльнісний, операційний, змістово-операційний, операційно-діяльнісний);</w:t>
      </w:r>
    </w:p>
    <w:p w:rsidR="002577A4" w:rsidRPr="00684BE6" w:rsidRDefault="002577A4" w:rsidP="00FE61E9">
      <w:pPr>
        <w:pStyle w:val="a3"/>
        <w:numPr>
          <w:ilvl w:val="0"/>
          <w:numId w:val="1"/>
        </w:numPr>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особистісна спрямованість, мотивація, пізнавальний інтерес, ціннісні орієнтації (мотиваційний, особистісний, мотиваційно-орієнтаційний, мотиваційно-цільовий);</w:t>
      </w:r>
    </w:p>
    <w:p w:rsidR="002577A4" w:rsidRPr="00684BE6" w:rsidRDefault="002577A4" w:rsidP="00FE61E9">
      <w:pPr>
        <w:pStyle w:val="a3"/>
        <w:numPr>
          <w:ilvl w:val="0"/>
          <w:numId w:val="1"/>
        </w:numPr>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lastRenderedPageBreak/>
        <w:t>володіння навичками самоаналізу професійної діяльності, особистісних якостей, адекватність самооцінки, здатність до професійного й особистісного самовдосконалення (рефлексивний, рефлексивно-оцінювальний);</w:t>
      </w:r>
    </w:p>
    <w:p w:rsidR="002577A4" w:rsidRPr="00684BE6" w:rsidRDefault="002577A4" w:rsidP="00FE61E9">
      <w:pPr>
        <w:pStyle w:val="a3"/>
        <w:numPr>
          <w:ilvl w:val="0"/>
          <w:numId w:val="1"/>
        </w:numPr>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здатність до творчості, інноваційності, нестандартного вирішення професійних завдань (креативний).</w:t>
      </w:r>
    </w:p>
    <w:p w:rsid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 xml:space="preserve">Таким чином, під час підготовки майбутніх педагогів до вирішення конкретних професійних завдань реалізується компетентнісний підхід, який забезпечує знаннєву, діяльнісну, мотиваційну готовність, сприяє формуванню творчості та спонукає педагога до рефлексії. Означене безпосередньо стосується процесу підготовки майбутніх вихователів до рольової діяльності дітей дошкільного віку. Здійснюючи педагогічний супровід рольової діяльності дітей, вихователь повинен, по-перше, володіти системою знань про сутність, специфіку, механізми та вікові особливості розвитку рольового аспекту особистості в дошкільному дитинстві. По-друге, вміти застосувати отримані знання в практичній діяльності, володіти методикою розвитку рольової поведінки і діяльності дітей в умовах дошкільного навчального закладу, а також педагогічною майстерністю, тактом. По-третє, цілеспрямованість, мотиваційна й особистісна готовність педагога повинна бути на високому рівні, що забезпечить досягнення успіху в різних напрямах професійної діяльності. По-четверте, важливим психологічним показником готовності сучасного вихователя до розвитку рольової діяльності дошкільників є здатність до самоаналізу, самооцінки, самовдосконалення, які поєднуються у рефлексивній діяльності. Таким чином, у структурі готовності майбутніх вихователів до рольової діяльності дітей дошкільного віку нами виокремлено такі компоненти: когнітивний, діяльнісний, мотиваційно-цільовий й рефлексивний компоненти. </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bookmarkStart w:id="0" w:name="_GoBack"/>
      <w:bookmarkEnd w:id="0"/>
      <w:r w:rsidRPr="00684BE6">
        <w:rPr>
          <w:rFonts w:ascii="Times New Roman" w:hAnsi="Times New Roman" w:cs="Times New Roman"/>
          <w:sz w:val="28"/>
          <w:szCs w:val="28"/>
        </w:rPr>
        <w:t>Перелічені компоненти є основою нашого критеріального апарату й відображають інтегральну сутність феномену готовності, в якому поєднано особистісний (мотиваційно-цільовий, рефлексивний) та функціональний (когнітивний, діяльнісний) аспекти готовності майбутнього вихователя до професі</w:t>
      </w:r>
      <w:r w:rsidR="00AE0CBB" w:rsidRPr="00684BE6">
        <w:rPr>
          <w:rFonts w:ascii="Times New Roman" w:hAnsi="Times New Roman" w:cs="Times New Roman"/>
          <w:sz w:val="28"/>
          <w:szCs w:val="28"/>
        </w:rPr>
        <w:t>йної діяльності</w:t>
      </w:r>
      <w:r w:rsidRPr="00684BE6">
        <w:rPr>
          <w:rFonts w:ascii="Times New Roman" w:hAnsi="Times New Roman" w:cs="Times New Roman"/>
          <w:sz w:val="28"/>
          <w:szCs w:val="28"/>
        </w:rPr>
        <w:t xml:space="preserve">. </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lastRenderedPageBreak/>
        <w:t>Однак формування означених компонентів готовності не гарантує розвиток здатності майбутнього вихователя до успішного розвитку рольової діяльності дошкільників. На формування готовності студентів до рольової діяльності дошкільників впливає також рівень розвитку загальних педагогічних здібностей, професійно орієнтованого мислення та відповідних умінь і навичок. У науковій педагогічній літературі використовують поняття «педагогічна майстерність», яка включає комплекс властивостей особистості, який забезпечує високий рівень професійної самоорганізації професійної педагогічної діяльності на рефлексивній основі [</w:t>
      </w:r>
      <w:r w:rsidR="00AE0CBB" w:rsidRPr="00684BE6">
        <w:rPr>
          <w:rFonts w:ascii="Times New Roman" w:hAnsi="Times New Roman" w:cs="Times New Roman"/>
          <w:sz w:val="28"/>
          <w:szCs w:val="28"/>
        </w:rPr>
        <w:t>3</w:t>
      </w:r>
      <w:r w:rsidRPr="00684BE6">
        <w:rPr>
          <w:rFonts w:ascii="Times New Roman" w:hAnsi="Times New Roman" w:cs="Times New Roman"/>
          <w:sz w:val="28"/>
          <w:szCs w:val="28"/>
        </w:rPr>
        <w:t>, с.26]. У структурі педагогічної майстерності виокремлюють компоненти, які визначають якість та ефективність професійної діяльності педагога. І.Зязюн, як основоположник вчення про педагогічну майстерність в українській педагогіці виокремив такі компоненти: гуманістична спрямованість, професійні знання, педагогічні зд</w:t>
      </w:r>
      <w:r w:rsidR="00AE0CBB" w:rsidRPr="00684BE6">
        <w:rPr>
          <w:rFonts w:ascii="Times New Roman" w:hAnsi="Times New Roman" w:cs="Times New Roman"/>
          <w:sz w:val="28"/>
          <w:szCs w:val="28"/>
        </w:rPr>
        <w:t>ібності, педагогічну техніку [3</w:t>
      </w:r>
      <w:r w:rsidRPr="00684BE6">
        <w:rPr>
          <w:rFonts w:ascii="Times New Roman" w:hAnsi="Times New Roman" w:cs="Times New Roman"/>
          <w:sz w:val="28"/>
          <w:szCs w:val="28"/>
        </w:rPr>
        <w:t>, с.27].</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 xml:space="preserve">Важливе значення також мають якості особистості педагога. За словами С.Русової: «… Особа садівниці є головним фактором у садку, - вона дає йому прогресивний рух. Вона мусить бути веселою, приємною у поводженніз усіма: і дітьми, і дорослими, – повинна мати чистий і гарний одяг, приємний голос» </w:t>
      </w:r>
      <w:r w:rsidR="00705A68" w:rsidRPr="00684BE6">
        <w:rPr>
          <w:rFonts w:ascii="Times New Roman" w:hAnsi="Times New Roman" w:cs="Times New Roman"/>
          <w:sz w:val="28"/>
          <w:szCs w:val="28"/>
          <w:lang w:val="ru-RU"/>
        </w:rPr>
        <w:t>[8</w:t>
      </w:r>
      <w:r w:rsidRPr="00684BE6">
        <w:rPr>
          <w:rFonts w:ascii="Times New Roman" w:hAnsi="Times New Roman" w:cs="Times New Roman"/>
          <w:sz w:val="28"/>
          <w:szCs w:val="28"/>
          <w:lang w:val="ru-RU"/>
        </w:rPr>
        <w:t>, с.155]</w:t>
      </w:r>
      <w:r w:rsidRPr="00684BE6">
        <w:rPr>
          <w:rFonts w:ascii="Times New Roman" w:hAnsi="Times New Roman" w:cs="Times New Roman"/>
          <w:sz w:val="28"/>
          <w:szCs w:val="28"/>
        </w:rPr>
        <w:t>. У сучасних наукових розвідках (Г.Бєлєнька, Л.Загородня, Т.Поніманська, С.Тітренко та ін.) також порушується проблема особистісних характеристик вихователя, необхідних для успішного здійснення педагогічної діяльності. На основі аналізу й узагальнення низк</w:t>
      </w:r>
      <w:r w:rsidR="008800B8" w:rsidRPr="00684BE6">
        <w:rPr>
          <w:rFonts w:ascii="Times New Roman" w:hAnsi="Times New Roman" w:cs="Times New Roman"/>
          <w:sz w:val="28"/>
          <w:szCs w:val="28"/>
        </w:rPr>
        <w:t>и наукових досліджень (</w:t>
      </w:r>
      <w:r w:rsidRPr="00684BE6">
        <w:rPr>
          <w:rFonts w:ascii="Times New Roman" w:hAnsi="Times New Roman" w:cs="Times New Roman"/>
          <w:sz w:val="28"/>
          <w:szCs w:val="28"/>
        </w:rPr>
        <w:t>А.Богуш, Г.Бєлєнька, Л.Бєлова, Л.Загородня, Л.Кідіна, Н.Лисенко, О.Листопад, О.Ни</w:t>
      </w:r>
      <w:r w:rsidR="008800B8" w:rsidRPr="00684BE6">
        <w:rPr>
          <w:rFonts w:ascii="Times New Roman" w:hAnsi="Times New Roman" w:cs="Times New Roman"/>
          <w:sz w:val="28"/>
          <w:szCs w:val="28"/>
        </w:rPr>
        <w:t>китенко, Т.Поніманська, Р.Пріма)</w:t>
      </w:r>
      <w:r w:rsidRPr="00684BE6">
        <w:rPr>
          <w:rFonts w:ascii="Times New Roman" w:hAnsi="Times New Roman" w:cs="Times New Roman"/>
          <w:sz w:val="28"/>
          <w:szCs w:val="28"/>
        </w:rPr>
        <w:t xml:space="preserve"> та специфіки порушеної в дисертаційній роботі проблематики наводимо орієнтовний перелік особистісно-етичних якостей, актуальних для ефективного розвитку рольової діяльності дошкільників А саме: високий рівень моральності (любов до дітей, гуманізм, доброзичливість, милосердя, справедливість, терпимість тощо), тактовність, самостійність, активність, цілеспрямованість, відповідальність, ерудованість, здатність до творчості, привабливий зовнішній вигляд та ін. </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lastRenderedPageBreak/>
        <w:t>На ефективність педагогічної діяльності впливають також психологічні чинники, які втілюються в індивідуальних особистісних якостях педагога. На цьому наголошують Л.Бєлова, Л.Загородня, О.Никитенко, Т.Поніманська, С.Тітаренко та ін. З цього приводу слушною є думка Л.Бєлової: «… зростають вимоги до професійної підготовки і, водночас, до особистісних якостей, які забезпечують успішність адаптації та можливість самореалізації особистості у світі,</w:t>
      </w:r>
      <w:r w:rsidR="00AE0CBB" w:rsidRPr="00684BE6">
        <w:rPr>
          <w:rFonts w:ascii="Times New Roman" w:hAnsi="Times New Roman" w:cs="Times New Roman"/>
          <w:sz w:val="28"/>
          <w:szCs w:val="28"/>
        </w:rPr>
        <w:t xml:space="preserve"> який швидко змінюється» [1</w:t>
      </w:r>
      <w:r w:rsidRPr="00684BE6">
        <w:rPr>
          <w:rFonts w:ascii="Times New Roman" w:hAnsi="Times New Roman" w:cs="Times New Roman"/>
          <w:sz w:val="28"/>
          <w:szCs w:val="28"/>
        </w:rPr>
        <w:t xml:space="preserve">, с.79]. </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Складно виокремити перелік найважливіших якостей, необхідних педагогу для розв’язання професійних завдань. Означені якості необхідно вивчати комплексно, враховуючи їх діалектичний зв'язок та специфіку практичної діяльності. Досліджуючи порушену проблему, О.Никитенко систематизує особистісні якості сучасного педагога і виокремлює три групи, а саме: особистісно-етичні, індивідуально-психол</w:t>
      </w:r>
      <w:r w:rsidR="00705A68" w:rsidRPr="00684BE6">
        <w:rPr>
          <w:rFonts w:ascii="Times New Roman" w:hAnsi="Times New Roman" w:cs="Times New Roman"/>
          <w:sz w:val="28"/>
          <w:szCs w:val="28"/>
        </w:rPr>
        <w:t>огічні та педагогічні [7</w:t>
      </w:r>
      <w:r w:rsidRPr="00684BE6">
        <w:rPr>
          <w:rFonts w:ascii="Times New Roman" w:hAnsi="Times New Roman" w:cs="Times New Roman"/>
          <w:sz w:val="28"/>
          <w:szCs w:val="28"/>
        </w:rPr>
        <w:t>, с.41]. Нашу увагу привертають саме індивідуально-психологічні якості, до яких віднесемо високий рівень розвитку психічних процесів (відчуття, сприймання, пам'ять, увага, уява тощо), гнучкість мислення, емоційна виразність поряд з емоційною стійкістю, культура темпераменту, здатність до рефлексії, об’єктивність самооцінки та ін.</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 xml:space="preserve">Безумовно, що виокремлені нами компоненти готовності майбутніх педагогів до рольової діяльності дітей дошкільного віку формуються під впливом педагогічної майстерності, особистісно-етичних та індивідуальних особистісних якостей вихователів. Водночас, під час формування означеної готовності буде здійснюватися і розвиток перелічених якостей. </w:t>
      </w:r>
    </w:p>
    <w:p w:rsidR="002577A4" w:rsidRPr="00684BE6" w:rsidRDefault="002577A4" w:rsidP="00FE61E9">
      <w:pPr>
        <w:tabs>
          <w:tab w:val="left" w:pos="284"/>
        </w:tabs>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 xml:space="preserve">Отже, розглядаємо готовність педагога до рольової діяльності дошкільників як результат його спеціальної підготовки і пропонуємо таке визначення його змісту: готовність вихователя до рольової діяльності дітей дошкільного віку – це результат спеціальної фахової підготовки, інтегроване особистісне утворення, яке виявляється у мотиваційно-цільовому, когнітивному, діяльнісному та рефлексивному компонентах і забезпечує здатність педагога розвивати рольову діяльність дітей дошкільного віку в умовах закладу дошкільної освіти. </w:t>
      </w:r>
    </w:p>
    <w:p w:rsidR="002577A4" w:rsidRPr="00684BE6" w:rsidRDefault="002577A4" w:rsidP="00FE61E9">
      <w:pPr>
        <w:tabs>
          <w:tab w:val="left" w:pos="284"/>
        </w:tabs>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lastRenderedPageBreak/>
        <w:t xml:space="preserve">Специфіка педагогічного дослідження передбачає виокремлення критеріїв, кількісних і якісних показників означеної готовності, що забезпечує дотримання принципів науковості і системності та дозволяє визначити ефективність експериментальної роботи. </w:t>
      </w:r>
    </w:p>
    <w:p w:rsidR="002577A4" w:rsidRPr="00684BE6" w:rsidRDefault="002577A4" w:rsidP="00FE61E9">
      <w:pPr>
        <w:tabs>
          <w:tab w:val="left" w:pos="284"/>
        </w:tabs>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У «Психологічному словнику» Р.Нємова критерій визначається як «необхідна і достатня умова виникнення чогось; … певний стандарт, відповідно до якого дещо відбувається або оці</w:t>
      </w:r>
      <w:r w:rsidR="00051FC6" w:rsidRPr="00684BE6">
        <w:rPr>
          <w:rFonts w:ascii="Times New Roman" w:hAnsi="Times New Roman" w:cs="Times New Roman"/>
          <w:sz w:val="28"/>
          <w:szCs w:val="28"/>
        </w:rPr>
        <w:t>нюється»</w:t>
      </w:r>
      <w:r w:rsidRPr="00684BE6">
        <w:rPr>
          <w:rFonts w:ascii="Times New Roman" w:hAnsi="Times New Roman" w:cs="Times New Roman"/>
          <w:sz w:val="28"/>
          <w:szCs w:val="28"/>
        </w:rPr>
        <w:t>. Автори словника іншомовних слів вважають, що «критерій – це підстава для оцінки, визначення а</w:t>
      </w:r>
      <w:r w:rsidR="00051FC6" w:rsidRPr="00684BE6">
        <w:rPr>
          <w:rFonts w:ascii="Times New Roman" w:hAnsi="Times New Roman" w:cs="Times New Roman"/>
          <w:sz w:val="28"/>
          <w:szCs w:val="28"/>
        </w:rPr>
        <w:t xml:space="preserve">бо класифікації чогось; мірило». </w:t>
      </w:r>
      <w:r w:rsidRPr="00684BE6">
        <w:rPr>
          <w:rFonts w:ascii="Times New Roman" w:hAnsi="Times New Roman" w:cs="Times New Roman"/>
          <w:sz w:val="28"/>
          <w:szCs w:val="28"/>
        </w:rPr>
        <w:t>Компонентами критеріїв є показники, які визначають, як «1) свідчення, доказ, ознака чого-небудь; 2) наочні дані про результати якоїсь роботи; процесу; дані про досягнення в чому-небудь; 3) явище або подія, на підставі яких можна робити висновки про перебіг якого-небудь процесу; 4) кількісна характеристика</w:t>
      </w:r>
      <w:r w:rsidR="00051FC6" w:rsidRPr="00684BE6">
        <w:rPr>
          <w:rFonts w:ascii="Times New Roman" w:hAnsi="Times New Roman" w:cs="Times New Roman"/>
          <w:sz w:val="28"/>
          <w:szCs w:val="28"/>
        </w:rPr>
        <w:t xml:space="preserve"> властивостей виробу (процесу)»</w:t>
      </w:r>
      <w:r w:rsidRPr="00684BE6">
        <w:rPr>
          <w:rFonts w:ascii="Times New Roman" w:hAnsi="Times New Roman" w:cs="Times New Roman"/>
          <w:sz w:val="28"/>
          <w:szCs w:val="28"/>
        </w:rPr>
        <w:t>. Виокремлення критеріїв оцінки педагогічних явищ та процесів та конкретних показників дозволяють визначити особливості перебігу певних процесів, результативність експериментальної діяльності, здійснити кількісну та якісну характеристику певного явища. Водночас, як зазначає В.Беспалько, показники мають відповідати вимогам адитивності (сукупність окремих результатів забезпечує повну міру критерію), адекватності (мають відповідати досліджуваному явищу), кількісності (повинні піддаватися вимірюванню).</w:t>
      </w:r>
    </w:p>
    <w:p w:rsidR="002577A4" w:rsidRPr="00684BE6" w:rsidRDefault="002577A4" w:rsidP="00FE61E9">
      <w:pPr>
        <w:tabs>
          <w:tab w:val="left" w:pos="284"/>
        </w:tabs>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Оцінка готовності студентів до рольової діяльності дітей дошкільного віку здійснювалася за виокремленими компонентами, які стали основою для визначення змістового наповнення критеріїв та показників. Такими критеріями є:</w:t>
      </w:r>
    </w:p>
    <w:p w:rsidR="002577A4" w:rsidRPr="00684BE6" w:rsidRDefault="002577A4" w:rsidP="00FE61E9">
      <w:pPr>
        <w:pStyle w:val="a3"/>
        <w:numPr>
          <w:ilvl w:val="0"/>
          <w:numId w:val="2"/>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мотиваційно-цільовий (цільові установки, інтереси, мотивація на вирішення професійних завдань, спрямованість вольових зусиль тощо);</w:t>
      </w:r>
    </w:p>
    <w:p w:rsidR="002577A4" w:rsidRPr="00684BE6" w:rsidRDefault="002577A4" w:rsidP="00FE61E9">
      <w:pPr>
        <w:pStyle w:val="a3"/>
        <w:numPr>
          <w:ilvl w:val="0"/>
          <w:numId w:val="2"/>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когнітивний (професійні знання, психолого-педагогічні засади розвитку дошкільників, обізнаність зі специфікою розвитку рольової діяльності дітей дошкільного віку);</w:t>
      </w:r>
    </w:p>
    <w:p w:rsidR="002577A4" w:rsidRPr="00684BE6" w:rsidRDefault="002577A4" w:rsidP="00FE61E9">
      <w:pPr>
        <w:pStyle w:val="a3"/>
        <w:numPr>
          <w:ilvl w:val="0"/>
          <w:numId w:val="2"/>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lastRenderedPageBreak/>
        <w:t>діяльнісний (уміння й навички, необхідні для стимулювання й розвитку рольової діяльності дошкільників);</w:t>
      </w:r>
    </w:p>
    <w:p w:rsidR="002577A4" w:rsidRPr="00684BE6" w:rsidRDefault="002577A4" w:rsidP="00FE61E9">
      <w:pPr>
        <w:pStyle w:val="a3"/>
        <w:numPr>
          <w:ilvl w:val="0"/>
          <w:numId w:val="2"/>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рефлексивний (навички самоаналізу, самооцінки, прогнозування, проектування власного професійного розвитку, прагнення до самовдосконалення).</w:t>
      </w:r>
    </w:p>
    <w:p w:rsidR="002577A4" w:rsidRPr="00684BE6" w:rsidRDefault="002577A4" w:rsidP="00FE61E9">
      <w:pPr>
        <w:tabs>
          <w:tab w:val="left" w:pos="284"/>
        </w:tabs>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 xml:space="preserve">Зміст кожного критерію складають показники. Мотиваційно-цільовий критерій об’єднує два аспекти готовності – мотивацію й цілепокладання, адже визначення особистісно-значущих цілей педагогічної діяльності залежить від мотивації особистості, її спрямованості, психологічних установок тощо. Таким чином, мотиваційне спрямування особистості впливає на постановку адекватних професійно й особистісно значущих мети й завдань діяльності. </w:t>
      </w:r>
    </w:p>
    <w:p w:rsidR="002577A4" w:rsidRPr="00684BE6" w:rsidRDefault="002577A4" w:rsidP="00FE61E9">
      <w:pPr>
        <w:tabs>
          <w:tab w:val="left" w:pos="284"/>
        </w:tabs>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У мотиваційно-цільовому критерії виокремлено такі показники:</w:t>
      </w:r>
    </w:p>
    <w:p w:rsidR="002577A4" w:rsidRPr="00684BE6" w:rsidRDefault="002577A4" w:rsidP="00FE61E9">
      <w:pPr>
        <w:pStyle w:val="a3"/>
        <w:numPr>
          <w:ilvl w:val="0"/>
          <w:numId w:val="1"/>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цільова установка на розвиток рольової діяльності дітей дошкільного віку в закладах дошкільної освіти;</w:t>
      </w:r>
    </w:p>
    <w:p w:rsidR="002577A4" w:rsidRPr="00684BE6" w:rsidRDefault="002577A4" w:rsidP="00FE61E9">
      <w:pPr>
        <w:pStyle w:val="a3"/>
        <w:numPr>
          <w:ilvl w:val="0"/>
          <w:numId w:val="1"/>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потреба в поповненні теоретичних знань, розвитку практичних умінь і навичок, необхідних для розвитку рольової діяльності дошкільників;</w:t>
      </w:r>
    </w:p>
    <w:p w:rsidR="002577A4" w:rsidRPr="00684BE6" w:rsidRDefault="002577A4" w:rsidP="00FE61E9">
      <w:pPr>
        <w:pStyle w:val="a3"/>
        <w:numPr>
          <w:ilvl w:val="0"/>
          <w:numId w:val="1"/>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позитивна внутрішня мотивація професійної діяльності.</w:t>
      </w:r>
    </w:p>
    <w:p w:rsidR="002577A4" w:rsidRPr="00684BE6" w:rsidRDefault="002577A4" w:rsidP="00FE61E9">
      <w:pPr>
        <w:pStyle w:val="a3"/>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Когнітивний критерій відноситься до функціонального аспекту готовності й відображає наявність базових знань, необхідних для здійснення різноманітних завдань професійної діяльності. Погоджуємося з думкою О.Ліннік: «Система засвоєних знань утворює лише базис, на якому будується когнітивна компетентність майбутнього педагога. Справжньою майстерністю є уміння аналізувати ситуацію, встановлювати причинно-наслідкові зв’язки; здатність до гнучкого мислення, оригінальності, творчості; уміння критично оцінювати власну діяльність та діяльність інших; умін</w:t>
      </w:r>
      <w:r w:rsidR="00705A68" w:rsidRPr="00684BE6">
        <w:rPr>
          <w:rFonts w:ascii="Times New Roman" w:hAnsi="Times New Roman" w:cs="Times New Roman"/>
          <w:sz w:val="28"/>
          <w:szCs w:val="28"/>
        </w:rPr>
        <w:t>ня генерувати ідеї тощо» [6</w:t>
      </w:r>
      <w:r w:rsidRPr="00684BE6">
        <w:rPr>
          <w:rFonts w:ascii="Times New Roman" w:hAnsi="Times New Roman" w:cs="Times New Roman"/>
          <w:sz w:val="28"/>
          <w:szCs w:val="28"/>
        </w:rPr>
        <w:t>, с.133]. Вказаний критерій відображено в таких показниках:</w:t>
      </w:r>
    </w:p>
    <w:p w:rsidR="002577A4" w:rsidRPr="00684BE6" w:rsidRDefault="002577A4" w:rsidP="00FE61E9">
      <w:pPr>
        <w:pStyle w:val="a3"/>
        <w:numPr>
          <w:ilvl w:val="0"/>
          <w:numId w:val="1"/>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поінформованість студентів про психолого-педагогічні засади та значущість рольової підструктури особистості, специфіка її вияву у дошкільному дитинстві;</w:t>
      </w:r>
    </w:p>
    <w:p w:rsidR="002577A4" w:rsidRPr="00684BE6" w:rsidRDefault="002577A4" w:rsidP="00FE61E9">
      <w:pPr>
        <w:pStyle w:val="a3"/>
        <w:numPr>
          <w:ilvl w:val="0"/>
          <w:numId w:val="1"/>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lastRenderedPageBreak/>
        <w:t>обізнаність студентів з віковими й індивідуальними особливостями та методикою розвитку рольової діяльності дошкільників;</w:t>
      </w:r>
    </w:p>
    <w:p w:rsidR="002577A4" w:rsidRPr="00684BE6" w:rsidRDefault="002577A4" w:rsidP="00FE61E9">
      <w:pPr>
        <w:pStyle w:val="a3"/>
        <w:numPr>
          <w:ilvl w:val="0"/>
          <w:numId w:val="1"/>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володіння системою фахових, психолого-педагогічних знань, які необхідні для розвитку рольової діяльності дітей і вирішення дотичних виховних і розвивальних завдань дошкільної освіти;</w:t>
      </w:r>
    </w:p>
    <w:p w:rsidR="002577A4" w:rsidRPr="00684BE6" w:rsidRDefault="002577A4" w:rsidP="00FE61E9">
      <w:pPr>
        <w:pStyle w:val="a3"/>
        <w:numPr>
          <w:ilvl w:val="0"/>
          <w:numId w:val="1"/>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продуктивність мисленнєвих процесів, що виявляється у гнучкості мислення, пошуковій діяльності та експериментуванні.</w:t>
      </w:r>
    </w:p>
    <w:p w:rsidR="002577A4" w:rsidRPr="00684BE6" w:rsidRDefault="002577A4" w:rsidP="00FE61E9">
      <w:pPr>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rPr>
        <w:t xml:space="preserve">Діяльнісний критерій характеризує рівень розвитку професійних умінь і навичок. Однак на особливості проектування професійної діяльності впливають також особистісні характеристики, такі як вольова регуляція поведінки, специфіка стилю педагогічної діяльності, організаційні здібності тощо. Діяльнісний критерій представлений відповідними показниками: </w:t>
      </w:r>
    </w:p>
    <w:p w:rsidR="002577A4" w:rsidRPr="00684BE6" w:rsidRDefault="002577A4" w:rsidP="00FE61E9">
      <w:pPr>
        <w:pStyle w:val="a3"/>
        <w:numPr>
          <w:ilvl w:val="0"/>
          <w:numId w:val="1"/>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здатність проектувати розвиток рольової діяльності дітей на різних етапах дошкільного дитинства;</w:t>
      </w:r>
    </w:p>
    <w:p w:rsidR="002577A4" w:rsidRPr="00684BE6" w:rsidRDefault="002577A4" w:rsidP="00FE61E9">
      <w:pPr>
        <w:pStyle w:val="a3"/>
        <w:numPr>
          <w:ilvl w:val="0"/>
          <w:numId w:val="1"/>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уміння й навички застосування методики розвитку рольової діяльності дошкільників під час занять у закладах дошкільної освіти;</w:t>
      </w:r>
    </w:p>
    <w:p w:rsidR="002577A4" w:rsidRPr="00684BE6" w:rsidRDefault="002577A4" w:rsidP="00FE61E9">
      <w:pPr>
        <w:pStyle w:val="a3"/>
        <w:numPr>
          <w:ilvl w:val="0"/>
          <w:numId w:val="1"/>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здатність актуалізувати й використовувати на практиці знання з педагогіки, психології, фахових методик для вирішення професійних завдань;</w:t>
      </w:r>
    </w:p>
    <w:p w:rsidR="002577A4" w:rsidRPr="00684BE6" w:rsidRDefault="002577A4" w:rsidP="00FE61E9">
      <w:pPr>
        <w:pStyle w:val="a3"/>
        <w:numPr>
          <w:ilvl w:val="0"/>
          <w:numId w:val="1"/>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684BE6">
        <w:rPr>
          <w:rFonts w:ascii="Times New Roman" w:hAnsi="Times New Roman" w:cs="Times New Roman"/>
          <w:sz w:val="28"/>
          <w:szCs w:val="28"/>
        </w:rPr>
        <w:t>реалізація творчого підходу до розв’язання педагогічних задач.</w:t>
      </w:r>
    </w:p>
    <w:p w:rsidR="002577A4" w:rsidRPr="00684BE6" w:rsidRDefault="008800B8" w:rsidP="00FE61E9">
      <w:pPr>
        <w:tabs>
          <w:tab w:val="left" w:pos="284"/>
        </w:tabs>
        <w:autoSpaceDE w:val="0"/>
        <w:autoSpaceDN w:val="0"/>
        <w:adjustRightInd w:val="0"/>
        <w:spacing w:after="0" w:line="360" w:lineRule="auto"/>
        <w:ind w:firstLine="567"/>
        <w:jc w:val="both"/>
        <w:rPr>
          <w:rFonts w:ascii="Times New Roman" w:hAnsi="Times New Roman" w:cs="Times New Roman"/>
          <w:sz w:val="28"/>
          <w:szCs w:val="28"/>
        </w:rPr>
      </w:pPr>
      <w:r w:rsidRPr="00684BE6">
        <w:rPr>
          <w:rFonts w:ascii="Times New Roman" w:hAnsi="Times New Roman" w:cs="Times New Roman"/>
          <w:b/>
          <w:sz w:val="28"/>
          <w:szCs w:val="28"/>
        </w:rPr>
        <w:t>Висновок.</w:t>
      </w:r>
      <w:r w:rsidRPr="00684BE6">
        <w:rPr>
          <w:rFonts w:ascii="Times New Roman" w:hAnsi="Times New Roman" w:cs="Times New Roman"/>
          <w:sz w:val="28"/>
          <w:szCs w:val="28"/>
        </w:rPr>
        <w:t xml:space="preserve"> </w:t>
      </w:r>
      <w:r w:rsidR="002577A4" w:rsidRPr="00684BE6">
        <w:rPr>
          <w:rFonts w:ascii="Times New Roman" w:hAnsi="Times New Roman" w:cs="Times New Roman"/>
          <w:sz w:val="28"/>
          <w:szCs w:val="28"/>
        </w:rPr>
        <w:t>Результативність дослідження виявляється у позитивній динаміці рівня готовності майбутніх вихователів до розвитку рольової діяльності дошкільників. Як відомо, «рівень – це ст</w:t>
      </w:r>
      <w:r w:rsidR="00AE0CBB" w:rsidRPr="00684BE6">
        <w:rPr>
          <w:rFonts w:ascii="Times New Roman" w:hAnsi="Times New Roman" w:cs="Times New Roman"/>
          <w:sz w:val="28"/>
          <w:szCs w:val="28"/>
        </w:rPr>
        <w:t>упінь досягнення в чому-небудь»</w:t>
      </w:r>
      <w:r w:rsidR="002577A4" w:rsidRPr="00684BE6">
        <w:rPr>
          <w:rFonts w:ascii="Times New Roman" w:hAnsi="Times New Roman" w:cs="Times New Roman"/>
          <w:sz w:val="28"/>
          <w:szCs w:val="28"/>
        </w:rPr>
        <w:t>. Кожен з виокремлених критеріїв може мати відмінний ступінь прояву за відповідними показниками. Отож, наочне і ґрунтовне представлення результатів експериментальної роботи доцільно здійснювати за певними рівнями. У виконаній дисертаційній роботі таких рівнів чотири, а саме: критичний,</w:t>
      </w:r>
      <w:r w:rsidR="00684BE6" w:rsidRPr="00684BE6">
        <w:rPr>
          <w:rFonts w:ascii="Times New Roman" w:hAnsi="Times New Roman" w:cs="Times New Roman"/>
          <w:sz w:val="28"/>
          <w:szCs w:val="28"/>
        </w:rPr>
        <w:t xml:space="preserve"> низький, достатній і високий. </w:t>
      </w:r>
    </w:p>
    <w:p w:rsidR="00AE0CBB" w:rsidRPr="00684BE6" w:rsidRDefault="00AE0CBB" w:rsidP="00FE61E9">
      <w:pPr>
        <w:spacing w:after="0" w:line="360" w:lineRule="auto"/>
        <w:ind w:firstLine="567"/>
        <w:jc w:val="both"/>
        <w:rPr>
          <w:rFonts w:ascii="Times New Roman" w:hAnsi="Times New Roman" w:cs="Times New Roman"/>
          <w:sz w:val="28"/>
          <w:szCs w:val="28"/>
        </w:rPr>
      </w:pPr>
    </w:p>
    <w:p w:rsidR="00465910" w:rsidRPr="00684BE6" w:rsidRDefault="00465910" w:rsidP="00684BE6">
      <w:pPr>
        <w:pStyle w:val="HTML"/>
        <w:shd w:val="clear" w:color="auto" w:fill="FFFFFF"/>
        <w:spacing w:line="360" w:lineRule="auto"/>
        <w:ind w:firstLine="567"/>
        <w:jc w:val="both"/>
        <w:rPr>
          <w:rFonts w:asciiTheme="minorHAnsi" w:hAnsiTheme="minorHAnsi"/>
        </w:rPr>
      </w:pPr>
      <w:r w:rsidRPr="00684BE6">
        <w:rPr>
          <w:rFonts w:ascii="Times New Roman" w:hAnsi="Times New Roman" w:cs="Times New Roman"/>
          <w:sz w:val="28"/>
          <w:szCs w:val="28"/>
          <w:lang w:val="ru-RU"/>
        </w:rPr>
        <w:t xml:space="preserve">В данной статье проанализированы готовность будущих воспитателей к профессиональной деятельности как результата профессиональной подготовки, </w:t>
      </w:r>
      <w:r w:rsidRPr="00684BE6">
        <w:rPr>
          <w:rFonts w:ascii="Times New Roman" w:hAnsi="Times New Roman" w:cs="Times New Roman"/>
          <w:sz w:val="28"/>
          <w:szCs w:val="28"/>
          <w:lang w:val="ru-RU"/>
        </w:rPr>
        <w:lastRenderedPageBreak/>
        <w:t>которая обеспечивает интеграцию личностных качеств и профессиональных знаний, умений, навыков для успешного решения профессиональных задач. Определение тактики и стратегии формирования готовности будущих воспитателей к ролевой деятельности детей дошкольного возраста в образовательном процессе вуза требует глубокого структурного анализа, который мы анализируем в нашем исследовании. Раскрыто значение компетентностного подхода. Проанализированы современные исследования в педагогической науке в которых решаются различные аспекты проблемы формирования готовности будущих специалистов дошкольного отрасли к профессиональной деятельности; выявили наиболее востребованы аспекты подготовки будущих педагогов; раскрыто понятие «педагогическое мастерство»</w:t>
      </w:r>
    </w:p>
    <w:p w:rsidR="00465910" w:rsidRPr="00684BE6" w:rsidRDefault="00465910" w:rsidP="00465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val="ru-RU" w:eastAsia="uk-UA"/>
        </w:rPr>
      </w:pPr>
      <w:r w:rsidRPr="00684BE6">
        <w:rPr>
          <w:rFonts w:ascii="Times New Roman" w:eastAsia="Times New Roman" w:hAnsi="Times New Roman" w:cs="Times New Roman"/>
          <w:sz w:val="28"/>
          <w:szCs w:val="28"/>
          <w:lang w:val="ru-RU" w:eastAsia="uk-UA"/>
        </w:rPr>
        <w:t>Ключевые слова: ролевая деятельность, дошкольный возраст, компоненты, готовность, компетентностный подход.</w:t>
      </w:r>
    </w:p>
    <w:p w:rsidR="00AE0CBB" w:rsidRPr="00684BE6" w:rsidRDefault="00AE0CBB" w:rsidP="00684BE6">
      <w:pPr>
        <w:pStyle w:val="HTML"/>
        <w:shd w:val="clear" w:color="auto" w:fill="FFFFFF"/>
        <w:spacing w:line="360" w:lineRule="auto"/>
        <w:ind w:firstLine="567"/>
        <w:jc w:val="both"/>
        <w:rPr>
          <w:rFonts w:ascii="Times New Roman" w:hAnsi="Times New Roman" w:cs="Times New Roman"/>
          <w:sz w:val="28"/>
          <w:szCs w:val="28"/>
        </w:rPr>
      </w:pPr>
      <w:r w:rsidRPr="00684BE6">
        <w:rPr>
          <w:rFonts w:ascii="Times New Roman" w:hAnsi="Times New Roman" w:cs="Times New Roman"/>
          <w:sz w:val="28"/>
          <w:szCs w:val="28"/>
          <w:lang w:val="en-US"/>
        </w:rPr>
        <w:t>In this article the readiness of future educators for professional activity as a result of professional training is analyzed, which provides integration of personal qualities and professional knowledge, skills, skills for successful solving of professional tasks.  Determining the tactics and strategy of forming the readiness of future educators for the role play of preschool children in the educational process of a higher educational institution requires a deep structural analysis, which we analyze in our study.  The value of the c</w:t>
      </w:r>
      <w:r w:rsidR="00465910" w:rsidRPr="00684BE6">
        <w:rPr>
          <w:rFonts w:ascii="Times New Roman" w:hAnsi="Times New Roman" w:cs="Times New Roman"/>
          <w:sz w:val="28"/>
          <w:szCs w:val="28"/>
          <w:lang w:val="en-US"/>
        </w:rPr>
        <w:t xml:space="preserve">ompetent approach is revealed. </w:t>
      </w:r>
      <w:r w:rsidR="00465910" w:rsidRPr="00684BE6">
        <w:rPr>
          <w:rFonts w:ascii="Times New Roman" w:hAnsi="Times New Roman" w:cs="Times New Roman"/>
          <w:sz w:val="28"/>
          <w:szCs w:val="28"/>
          <w:lang w:val="en"/>
        </w:rPr>
        <w:t>Modern researches in pedagogical science are analyzed in which different aspects of the problem of formation of readiness of future specialists of the preschool industry for professional activity are solved; found the most demanded aspects of the training of future educators; the concept of "pedagogical skill" is revealed</w:t>
      </w:r>
    </w:p>
    <w:p w:rsidR="00AE0CBB" w:rsidRPr="00684BE6" w:rsidRDefault="00AE0CBB" w:rsidP="00465910">
      <w:pPr>
        <w:spacing w:after="0" w:line="360" w:lineRule="auto"/>
        <w:ind w:firstLine="567"/>
        <w:jc w:val="both"/>
        <w:rPr>
          <w:rFonts w:ascii="Times New Roman" w:hAnsi="Times New Roman" w:cs="Times New Roman"/>
          <w:sz w:val="28"/>
          <w:szCs w:val="28"/>
          <w:lang w:val="en-US"/>
        </w:rPr>
      </w:pPr>
      <w:r w:rsidRPr="00684BE6">
        <w:rPr>
          <w:rFonts w:ascii="Times New Roman" w:hAnsi="Times New Roman" w:cs="Times New Roman"/>
          <w:sz w:val="28"/>
          <w:szCs w:val="28"/>
          <w:lang w:val="en-US"/>
        </w:rPr>
        <w:t>Key words: roles activity, preschool age, components, readiness, competence approach.</w:t>
      </w:r>
    </w:p>
    <w:p w:rsidR="00AE0CBB" w:rsidRPr="00684BE6" w:rsidRDefault="00AE0CBB" w:rsidP="00FE61E9">
      <w:pPr>
        <w:numPr>
          <w:ilvl w:val="0"/>
          <w:numId w:val="4"/>
        </w:num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Бєлова Л.О. Виховна система ВНЗ: питання теорії та практики / Л.О. Бєлова. – X. : Вид-во НУА, 2004. – 264 с.</w:t>
      </w:r>
    </w:p>
    <w:p w:rsidR="00AE0CBB" w:rsidRPr="00684BE6" w:rsidRDefault="00AE0CBB" w:rsidP="00FE61E9">
      <w:pPr>
        <w:numPr>
          <w:ilvl w:val="0"/>
          <w:numId w:val="4"/>
        </w:num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 xml:space="preserve">Богуш А. М. Методично-мовленнєвий супровід підготовки майбутніх вихователів дошкільних закладів / А. М. Богуш // Наука і освіта. – 2010. – </w:t>
      </w:r>
      <w:r w:rsidRPr="00684BE6">
        <w:rPr>
          <w:rFonts w:ascii="Times New Roman" w:eastAsia="Segoe UI Symbol" w:hAnsi="Times New Roman" w:cs="Times New Roman"/>
          <w:sz w:val="24"/>
          <w:szCs w:val="24"/>
        </w:rPr>
        <w:t>№</w:t>
      </w:r>
      <w:r w:rsidRPr="00684BE6">
        <w:rPr>
          <w:rFonts w:ascii="Times New Roman" w:eastAsia="Times New Roman" w:hAnsi="Times New Roman" w:cs="Times New Roman"/>
          <w:sz w:val="24"/>
          <w:szCs w:val="24"/>
        </w:rPr>
        <w:t xml:space="preserve"> 2. – С. 136–142.</w:t>
      </w:r>
    </w:p>
    <w:p w:rsidR="00AE0CBB" w:rsidRPr="00684BE6" w:rsidRDefault="00AE0CBB" w:rsidP="00FE61E9">
      <w:pPr>
        <w:numPr>
          <w:ilvl w:val="0"/>
          <w:numId w:val="4"/>
        </w:num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lastRenderedPageBreak/>
        <w:t>Зязюн I.A. Педагогіка добра: ідеали і реалії: наук.-метод. посіб. / I.A. Зязюн. – К.: МАУП, 2000. – 309 с.</w:t>
      </w:r>
    </w:p>
    <w:p w:rsidR="00AE0CBB" w:rsidRPr="00684BE6" w:rsidRDefault="00AE0CBB" w:rsidP="00FE61E9">
      <w:pPr>
        <w:numPr>
          <w:ilvl w:val="0"/>
          <w:numId w:val="4"/>
        </w:num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 xml:space="preserve">Комар О.А. Теоретичні та методичні засади підготовки майбутніх учителів початкової школи до застосування інтерактивної технології: дис. д-ра пед. наук: 13.00.04. / О.А.Комар. – Умань, 2011. – 512 с. </w:t>
      </w:r>
    </w:p>
    <w:p w:rsidR="00AE0CBB" w:rsidRPr="00684BE6" w:rsidRDefault="00AE0CBB" w:rsidP="00FE61E9">
      <w:pPr>
        <w:numPr>
          <w:ilvl w:val="0"/>
          <w:numId w:val="4"/>
        </w:num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Литвиненко С. А. Теоретико-методологічні засади підготовки майбутніх учителів початкових класів до соціально-педагогічної діяльності : автореф. дис. на здобуття наук. ступеня доктора. пед. наук / НПУ імені М. П. Драгоманова / С А. Литвиненко. - К., 2005. – 40 с.</w:t>
      </w:r>
    </w:p>
    <w:p w:rsidR="00AE0CBB" w:rsidRPr="00684BE6" w:rsidRDefault="00AE0CBB" w:rsidP="00FE61E9">
      <w:pPr>
        <w:numPr>
          <w:ilvl w:val="0"/>
          <w:numId w:val="4"/>
        </w:num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Ліннік О. Майбутній учитель як суб’єкт педагогічної взаємодії: підготовка до співробітництва з молодшими школярами: монографія / О.Ліннік. – К.: Видавничий Дім «Слово», 2014. – 304 с.</w:t>
      </w:r>
    </w:p>
    <w:p w:rsidR="00AE0CBB" w:rsidRPr="00684BE6" w:rsidRDefault="00AE0CBB" w:rsidP="00FE61E9">
      <w:pPr>
        <w:numPr>
          <w:ilvl w:val="0"/>
          <w:numId w:val="4"/>
        </w:num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Никитенко О. Професійно-особистісні якості як основа виховання майбутніх учителів / О.Никитенко // Людинознавчі студії. Педагогіка. – Випуск двадцять сьомий. – 2013. – С.33–45.</w:t>
      </w:r>
    </w:p>
    <w:p w:rsidR="00AE0CBB" w:rsidRPr="00684BE6" w:rsidRDefault="00AE0CBB" w:rsidP="00FE61E9">
      <w:pPr>
        <w:numPr>
          <w:ilvl w:val="0"/>
          <w:numId w:val="4"/>
        </w:num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Русова С. Вибрані педагогічні твори / Русова Софія. – К. : Освіта, 1996. – 304 с.</w:t>
      </w:r>
    </w:p>
    <w:p w:rsidR="00AE0CBB" w:rsidRPr="00684BE6" w:rsidRDefault="00AE0CBB" w:rsidP="00FE61E9">
      <w:pPr>
        <w:numPr>
          <w:ilvl w:val="0"/>
          <w:numId w:val="4"/>
        </w:num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Троцко Г. В. Теоретичні та методичні основи підготовки студентів до виховної діяльності у вищих педагогічних навчальних закладах : автореф. дис. ... доктора пед. наук/ Г. В. Троцко ; Ін-т педагогіки і психології професійної освіти АПНУ. – К., 1997. – 54 с.</w:t>
      </w:r>
    </w:p>
    <w:p w:rsidR="00AE0CBB" w:rsidRPr="00684BE6" w:rsidRDefault="00AE0CBB" w:rsidP="00FE61E9">
      <w:pPr>
        <w:pStyle w:val="a3"/>
        <w:spacing w:after="0" w:line="360" w:lineRule="auto"/>
        <w:ind w:left="0" w:firstLine="567"/>
        <w:jc w:val="center"/>
        <w:rPr>
          <w:rFonts w:ascii="Times New Roman" w:hAnsi="Times New Roman"/>
          <w:b/>
          <w:bCs/>
          <w:sz w:val="28"/>
          <w:szCs w:val="28"/>
          <w:lang w:val="en-US"/>
        </w:rPr>
      </w:pPr>
      <w:r w:rsidRPr="00684BE6">
        <w:rPr>
          <w:rFonts w:ascii="Times New Roman" w:hAnsi="Times New Roman"/>
          <w:b/>
          <w:bCs/>
          <w:sz w:val="28"/>
          <w:szCs w:val="28"/>
        </w:rPr>
        <w:t>Reference</w:t>
      </w:r>
    </w:p>
    <w:p w:rsidR="00AE0CBB" w:rsidRPr="00684BE6" w:rsidRDefault="00AE0CBB" w:rsidP="00FE61E9">
      <w:p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1.</w:t>
      </w:r>
      <w:r w:rsidRPr="00684BE6">
        <w:rPr>
          <w:rFonts w:ascii="Times New Roman" w:eastAsia="Times New Roman" w:hAnsi="Times New Roman" w:cs="Times New Roman"/>
          <w:sz w:val="24"/>
          <w:szCs w:val="24"/>
        </w:rPr>
        <w:tab/>
        <w:t>Bielova L.O. Vykhovna systema VNZ: pytannia teorii ta praktyky / L.O. Bielova. – X. : Vyd-vo NUA, 2004. – 264 s.</w:t>
      </w:r>
    </w:p>
    <w:p w:rsidR="00AE0CBB" w:rsidRPr="00684BE6" w:rsidRDefault="00AE0CBB" w:rsidP="00FE61E9">
      <w:p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2.</w:t>
      </w:r>
      <w:r w:rsidRPr="00684BE6">
        <w:rPr>
          <w:rFonts w:ascii="Times New Roman" w:eastAsia="Times New Roman" w:hAnsi="Times New Roman" w:cs="Times New Roman"/>
          <w:sz w:val="24"/>
          <w:szCs w:val="24"/>
        </w:rPr>
        <w:tab/>
        <w:t>Bohush A. M. Metodychno-movlennievyi suprovid pidhotovky maibutnikh vykhovateliv doshkilnykh zakladiv / A. M. Bohush // Nauka i osvita. – 2010. – № 2. – S. 136–142.</w:t>
      </w:r>
    </w:p>
    <w:p w:rsidR="00AE0CBB" w:rsidRPr="00684BE6" w:rsidRDefault="00AE0CBB" w:rsidP="00FE61E9">
      <w:p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3.</w:t>
      </w:r>
      <w:r w:rsidRPr="00684BE6">
        <w:rPr>
          <w:rFonts w:ascii="Times New Roman" w:eastAsia="Times New Roman" w:hAnsi="Times New Roman" w:cs="Times New Roman"/>
          <w:sz w:val="24"/>
          <w:szCs w:val="24"/>
        </w:rPr>
        <w:tab/>
        <w:t>Ziaziun I.A. Pedahohika dobra: idealy i realii: nauk.-metod. posib. / I.A. Ziaziun. – K.: MAUP, 2000. – 309 s.</w:t>
      </w:r>
    </w:p>
    <w:p w:rsidR="00AE0CBB" w:rsidRPr="00684BE6" w:rsidRDefault="00AE0CBB" w:rsidP="00FE61E9">
      <w:p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4.</w:t>
      </w:r>
      <w:r w:rsidRPr="00684BE6">
        <w:rPr>
          <w:rFonts w:ascii="Times New Roman" w:eastAsia="Times New Roman" w:hAnsi="Times New Roman" w:cs="Times New Roman"/>
          <w:sz w:val="24"/>
          <w:szCs w:val="24"/>
        </w:rPr>
        <w:tab/>
        <w:t xml:space="preserve">Komar O.A. Teoretychni ta metodychni zasady pidhotovky maibutnikh uchyteliv pochatkovoi shkoly do zastosuvannia interaktyvnoi tekhnolohii: dys. d-ra ped. nauk: 13.00.04. / O.A.Komar. – Uman, 2011. – 512 s. </w:t>
      </w:r>
    </w:p>
    <w:p w:rsidR="00AE0CBB" w:rsidRPr="00684BE6" w:rsidRDefault="00AE0CBB" w:rsidP="00FE61E9">
      <w:p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5.</w:t>
      </w:r>
      <w:r w:rsidRPr="00684BE6">
        <w:rPr>
          <w:rFonts w:ascii="Times New Roman" w:eastAsia="Times New Roman" w:hAnsi="Times New Roman" w:cs="Times New Roman"/>
          <w:sz w:val="24"/>
          <w:szCs w:val="24"/>
        </w:rPr>
        <w:tab/>
        <w:t>Lytvynenko S. A. Teoretyko-metodolohichni zasady pidhotovky maibutnikh uchyteliv pochatkovykh klasiv do sotsialno-pedahohichnoi diialnosti : avtoref. dys. na zdobuttia nauk. stupenia doktora. ped. nauk / NPU imeni M. P. Drahomanova / S A. Lytvynenko. - K., 2005. – 40 s.</w:t>
      </w:r>
    </w:p>
    <w:p w:rsidR="00AE0CBB" w:rsidRPr="00684BE6" w:rsidRDefault="00AE0CBB" w:rsidP="00FE61E9">
      <w:p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6.</w:t>
      </w:r>
      <w:r w:rsidRPr="00684BE6">
        <w:rPr>
          <w:rFonts w:ascii="Times New Roman" w:eastAsia="Times New Roman" w:hAnsi="Times New Roman" w:cs="Times New Roman"/>
          <w:sz w:val="24"/>
          <w:szCs w:val="24"/>
        </w:rPr>
        <w:tab/>
        <w:t>Linnik O. Maibutnii uchytel yak subiekt pedahohichnoi vzaiemodii: pidhotovka do spivrobitnytstva z molodshymy shkoliaramy: monohrafiia / O.Linnik. – K.: Vydavnychyi Dim «Slovo», 2014. – 304 s.</w:t>
      </w:r>
    </w:p>
    <w:p w:rsidR="00AE0CBB" w:rsidRPr="00684BE6" w:rsidRDefault="00AE0CBB" w:rsidP="00FE61E9">
      <w:p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lastRenderedPageBreak/>
        <w:t>7.</w:t>
      </w:r>
      <w:r w:rsidRPr="00684BE6">
        <w:rPr>
          <w:rFonts w:ascii="Times New Roman" w:eastAsia="Times New Roman" w:hAnsi="Times New Roman" w:cs="Times New Roman"/>
          <w:sz w:val="24"/>
          <w:szCs w:val="24"/>
        </w:rPr>
        <w:tab/>
        <w:t>Nykytenko O. Profesiino-osobystisni yakosti yak osnova vykhovannia maibutnikh uchyteliv / O.Nykytenko // Liudynoznavchi studii. Pedahohika. – Vypusk dvadtsiat somyi. – 2013. – S.33–45.</w:t>
      </w:r>
    </w:p>
    <w:p w:rsidR="00AE0CBB" w:rsidRPr="00684BE6" w:rsidRDefault="00AE0CBB" w:rsidP="00FE61E9">
      <w:p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8.</w:t>
      </w:r>
      <w:r w:rsidRPr="00684BE6">
        <w:rPr>
          <w:rFonts w:ascii="Times New Roman" w:eastAsia="Times New Roman" w:hAnsi="Times New Roman" w:cs="Times New Roman"/>
          <w:sz w:val="24"/>
          <w:szCs w:val="24"/>
        </w:rPr>
        <w:tab/>
        <w:t>Rusova S. Vybrani pedahohichni tvory / Rusova Sofiia. – K. : Osvita, 1996. – 304 s.</w:t>
      </w:r>
    </w:p>
    <w:p w:rsidR="00AE0CBB" w:rsidRPr="00684BE6" w:rsidRDefault="00AE0CBB" w:rsidP="00FE61E9">
      <w:pPr>
        <w:tabs>
          <w:tab w:val="left" w:pos="426"/>
        </w:tabs>
        <w:spacing w:after="0" w:line="360" w:lineRule="auto"/>
        <w:ind w:firstLine="567"/>
        <w:jc w:val="both"/>
        <w:rPr>
          <w:rFonts w:ascii="Times New Roman" w:eastAsia="Times New Roman" w:hAnsi="Times New Roman" w:cs="Times New Roman"/>
          <w:sz w:val="24"/>
          <w:szCs w:val="24"/>
        </w:rPr>
      </w:pPr>
      <w:r w:rsidRPr="00684BE6">
        <w:rPr>
          <w:rFonts w:ascii="Times New Roman" w:eastAsia="Times New Roman" w:hAnsi="Times New Roman" w:cs="Times New Roman"/>
          <w:sz w:val="24"/>
          <w:szCs w:val="24"/>
        </w:rPr>
        <w:t>9.</w:t>
      </w:r>
      <w:r w:rsidRPr="00684BE6">
        <w:rPr>
          <w:rFonts w:ascii="Times New Roman" w:eastAsia="Times New Roman" w:hAnsi="Times New Roman" w:cs="Times New Roman"/>
          <w:sz w:val="24"/>
          <w:szCs w:val="24"/>
        </w:rPr>
        <w:tab/>
        <w:t>Trotsko H. V. Teoretychni ta metodychni osnovy pidhotovky studentiv do vykhovnoi diialnosti u vyshchykh pedahohichnykh navchalnykh zakladakh : avtoref. dys. ... doktora ped. nauk/ H. V. Trotsko ; In-t pedahohiky i psykholohii profesiinoi osvity APNU. – K., 1997. – 54 s.</w:t>
      </w:r>
    </w:p>
    <w:p w:rsidR="00AE0CBB" w:rsidRPr="00684BE6" w:rsidRDefault="00AE0CBB" w:rsidP="00FE61E9">
      <w:pPr>
        <w:spacing w:after="0" w:line="360" w:lineRule="auto"/>
        <w:ind w:firstLine="567"/>
        <w:jc w:val="both"/>
        <w:rPr>
          <w:rFonts w:ascii="Times New Roman" w:hAnsi="Times New Roman" w:cs="Times New Roman"/>
          <w:sz w:val="28"/>
          <w:szCs w:val="28"/>
        </w:rPr>
      </w:pPr>
    </w:p>
    <w:p w:rsidR="002577A4" w:rsidRPr="00684BE6" w:rsidRDefault="002577A4" w:rsidP="00FE61E9">
      <w:pPr>
        <w:spacing w:after="0" w:line="360" w:lineRule="auto"/>
        <w:ind w:firstLine="567"/>
        <w:jc w:val="both"/>
        <w:rPr>
          <w:rFonts w:ascii="Times New Roman" w:hAnsi="Times New Roman" w:cs="Times New Roman"/>
          <w:sz w:val="28"/>
          <w:szCs w:val="28"/>
        </w:rPr>
      </w:pPr>
    </w:p>
    <w:p w:rsidR="002577A4" w:rsidRPr="00684BE6" w:rsidRDefault="002577A4" w:rsidP="00FE61E9">
      <w:pPr>
        <w:spacing w:after="0" w:line="360" w:lineRule="auto"/>
        <w:ind w:firstLine="567"/>
        <w:jc w:val="both"/>
      </w:pPr>
    </w:p>
    <w:p w:rsidR="00FC100A" w:rsidRPr="00684BE6" w:rsidRDefault="00FC100A" w:rsidP="00FE61E9">
      <w:pPr>
        <w:spacing w:after="0" w:line="360" w:lineRule="auto"/>
        <w:ind w:firstLine="567"/>
      </w:pPr>
    </w:p>
    <w:sectPr w:rsidR="00FC100A" w:rsidRPr="00684BE6" w:rsidSect="00FE61E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CEA" w:rsidRDefault="00D17CEA" w:rsidP="00AE0CBB">
      <w:pPr>
        <w:spacing w:after="0" w:line="240" w:lineRule="auto"/>
      </w:pPr>
      <w:r>
        <w:separator/>
      </w:r>
    </w:p>
  </w:endnote>
  <w:endnote w:type="continuationSeparator" w:id="0">
    <w:p w:rsidR="00D17CEA" w:rsidRDefault="00D17CEA" w:rsidP="00AE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CEA" w:rsidRDefault="00D17CEA" w:rsidP="00AE0CBB">
      <w:pPr>
        <w:spacing w:after="0" w:line="240" w:lineRule="auto"/>
      </w:pPr>
      <w:r>
        <w:separator/>
      </w:r>
    </w:p>
  </w:footnote>
  <w:footnote w:type="continuationSeparator" w:id="0">
    <w:p w:rsidR="00D17CEA" w:rsidRDefault="00D17CEA" w:rsidP="00AE0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1E24"/>
    <w:multiLevelType w:val="hybridMultilevel"/>
    <w:tmpl w:val="CF9C46AC"/>
    <w:lvl w:ilvl="0" w:tplc="45ECF08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58D7991"/>
    <w:multiLevelType w:val="multilevel"/>
    <w:tmpl w:val="BC2EE21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26367A"/>
    <w:multiLevelType w:val="hybridMultilevel"/>
    <w:tmpl w:val="BBF887E0"/>
    <w:lvl w:ilvl="0" w:tplc="2DCA1D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CB36D4A"/>
    <w:multiLevelType w:val="hybridMultilevel"/>
    <w:tmpl w:val="9C38865A"/>
    <w:lvl w:ilvl="0" w:tplc="45B48E60">
      <w:start w:val="6"/>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6E657012"/>
    <w:multiLevelType w:val="hybridMultilevel"/>
    <w:tmpl w:val="D14E5628"/>
    <w:lvl w:ilvl="0" w:tplc="FE8E2E7C">
      <w:start w:val="4"/>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76086A73"/>
    <w:multiLevelType w:val="hybridMultilevel"/>
    <w:tmpl w:val="3702A800"/>
    <w:lvl w:ilvl="0" w:tplc="8D0EBB20">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FB33DE9"/>
    <w:multiLevelType w:val="multilevel"/>
    <w:tmpl w:val="BC2EE21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8E"/>
    <w:rsid w:val="00051FC6"/>
    <w:rsid w:val="001B128E"/>
    <w:rsid w:val="002577A4"/>
    <w:rsid w:val="003D715F"/>
    <w:rsid w:val="00465910"/>
    <w:rsid w:val="00684BE6"/>
    <w:rsid w:val="00705A68"/>
    <w:rsid w:val="008800B8"/>
    <w:rsid w:val="008830F6"/>
    <w:rsid w:val="00A41479"/>
    <w:rsid w:val="00A95292"/>
    <w:rsid w:val="00AE0CBB"/>
    <w:rsid w:val="00C76FF5"/>
    <w:rsid w:val="00D17CEA"/>
    <w:rsid w:val="00E92A4A"/>
    <w:rsid w:val="00F43621"/>
    <w:rsid w:val="00FC100A"/>
    <w:rsid w:val="00FE6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4583"/>
  <w15:chartTrackingRefBased/>
  <w15:docId w15:val="{B5EE6768-A355-464A-B9D2-59BF6C38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00A"/>
    <w:pPr>
      <w:ind w:left="720"/>
      <w:contextualSpacing/>
    </w:pPr>
  </w:style>
  <w:style w:type="paragraph" w:styleId="a4">
    <w:name w:val="header"/>
    <w:basedOn w:val="a"/>
    <w:link w:val="a5"/>
    <w:uiPriority w:val="99"/>
    <w:unhideWhenUsed/>
    <w:rsid w:val="00AE0CB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E0CBB"/>
  </w:style>
  <w:style w:type="paragraph" w:styleId="a6">
    <w:name w:val="footer"/>
    <w:basedOn w:val="a"/>
    <w:link w:val="a7"/>
    <w:uiPriority w:val="99"/>
    <w:unhideWhenUsed/>
    <w:rsid w:val="00AE0CB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E0CBB"/>
  </w:style>
  <w:style w:type="paragraph" w:styleId="HTML">
    <w:name w:val="HTML Preformatted"/>
    <w:basedOn w:val="a"/>
    <w:link w:val="HTML0"/>
    <w:uiPriority w:val="99"/>
    <w:unhideWhenUsed/>
    <w:rsid w:val="00FE6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FE61E9"/>
    <w:rPr>
      <w:rFonts w:ascii="Courier New" w:eastAsia="Times New Roman" w:hAnsi="Courier New" w:cs="Courier New"/>
      <w:sz w:val="20"/>
      <w:szCs w:val="20"/>
      <w:lang w:eastAsia="uk-UA"/>
    </w:rPr>
  </w:style>
  <w:style w:type="paragraph" w:styleId="a8">
    <w:name w:val="Normal (Web)"/>
    <w:basedOn w:val="a"/>
    <w:uiPriority w:val="99"/>
    <w:unhideWhenUsed/>
    <w:rsid w:val="00FE61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a15">
    <w:name w:val="Pa15"/>
    <w:basedOn w:val="a"/>
    <w:next w:val="a"/>
    <w:uiPriority w:val="99"/>
    <w:rsid w:val="00FE61E9"/>
    <w:pPr>
      <w:autoSpaceDE w:val="0"/>
      <w:autoSpaceDN w:val="0"/>
      <w:adjustRightInd w:val="0"/>
      <w:spacing w:after="0" w:line="201" w:lineRule="atLeast"/>
    </w:pPr>
    <w:rPr>
      <w:rFonts w:ascii="Arial" w:eastAsiaTheme="minorEastAsia" w:hAnsi="Arial" w:cs="Arial"/>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67639">
      <w:bodyDiv w:val="1"/>
      <w:marLeft w:val="0"/>
      <w:marRight w:val="0"/>
      <w:marTop w:val="0"/>
      <w:marBottom w:val="0"/>
      <w:divBdr>
        <w:top w:val="none" w:sz="0" w:space="0" w:color="auto"/>
        <w:left w:val="none" w:sz="0" w:space="0" w:color="auto"/>
        <w:bottom w:val="none" w:sz="0" w:space="0" w:color="auto"/>
        <w:right w:val="none" w:sz="0" w:space="0" w:color="auto"/>
      </w:divBdr>
    </w:div>
    <w:div w:id="951134391">
      <w:bodyDiv w:val="1"/>
      <w:marLeft w:val="0"/>
      <w:marRight w:val="0"/>
      <w:marTop w:val="0"/>
      <w:marBottom w:val="0"/>
      <w:divBdr>
        <w:top w:val="none" w:sz="0" w:space="0" w:color="auto"/>
        <w:left w:val="none" w:sz="0" w:space="0" w:color="auto"/>
        <w:bottom w:val="none" w:sz="0" w:space="0" w:color="auto"/>
        <w:right w:val="none" w:sz="0" w:space="0" w:color="auto"/>
      </w:divBdr>
    </w:div>
    <w:div w:id="1472599604">
      <w:bodyDiv w:val="1"/>
      <w:marLeft w:val="0"/>
      <w:marRight w:val="0"/>
      <w:marTop w:val="0"/>
      <w:marBottom w:val="0"/>
      <w:divBdr>
        <w:top w:val="none" w:sz="0" w:space="0" w:color="auto"/>
        <w:left w:val="none" w:sz="0" w:space="0" w:color="auto"/>
        <w:bottom w:val="none" w:sz="0" w:space="0" w:color="auto"/>
        <w:right w:val="none" w:sz="0" w:space="0" w:color="auto"/>
      </w:divBdr>
    </w:div>
    <w:div w:id="20770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14192</Words>
  <Characters>8091</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2018-06-22T12:26:00Z</dcterms:created>
  <dcterms:modified xsi:type="dcterms:W3CDTF">2018-06-22T12:53:00Z</dcterms:modified>
</cp:coreProperties>
</file>