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CC" w:rsidRPr="00F650C2" w:rsidRDefault="00AA20CC" w:rsidP="0058609F">
      <w:pPr>
        <w:rPr>
          <w:sz w:val="28"/>
          <w:szCs w:val="28"/>
          <w:lang w:val="en-US"/>
        </w:rPr>
      </w:pPr>
      <w:r w:rsidRPr="00F650C2">
        <w:rPr>
          <w:sz w:val="28"/>
          <w:szCs w:val="28"/>
        </w:rPr>
        <w:t>УДК 159.9</w:t>
      </w:r>
    </w:p>
    <w:p w:rsidR="00F650C2" w:rsidRPr="00F650C2" w:rsidRDefault="00F650C2" w:rsidP="00F650C2">
      <w:pPr>
        <w:jc w:val="right"/>
        <w:rPr>
          <w:b/>
          <w:i/>
          <w:sz w:val="28"/>
          <w:szCs w:val="28"/>
          <w:lang w:val="ru-RU"/>
        </w:rPr>
      </w:pPr>
      <w:r w:rsidRPr="00F650C2">
        <w:rPr>
          <w:sz w:val="28"/>
          <w:szCs w:val="28"/>
        </w:rPr>
        <w:t>Тематичний розділ:</w:t>
      </w:r>
      <w:r>
        <w:t xml:space="preserve"> Загальноосвітня школа</w:t>
      </w:r>
    </w:p>
    <w:p w:rsidR="00D21179" w:rsidRPr="00AA20CC" w:rsidRDefault="00D21179" w:rsidP="0058609F">
      <w:pPr>
        <w:ind w:left="284" w:firstLine="567"/>
        <w:jc w:val="right"/>
        <w:rPr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О</w:t>
      </w:r>
      <w:r w:rsidR="00F650C2">
        <w:rPr>
          <w:b/>
          <w:i/>
          <w:sz w:val="28"/>
          <w:szCs w:val="28"/>
        </w:rPr>
        <w:t>. Д.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Ворощук</w:t>
      </w:r>
      <w:proofErr w:type="spellEnd"/>
      <w:r>
        <w:rPr>
          <w:b/>
          <w:i/>
          <w:sz w:val="28"/>
          <w:szCs w:val="28"/>
        </w:rPr>
        <w:t xml:space="preserve">, </w:t>
      </w:r>
      <w:r w:rsidRPr="00D21179">
        <w:rPr>
          <w:sz w:val="28"/>
          <w:szCs w:val="28"/>
        </w:rPr>
        <w:t xml:space="preserve">кандидат педагогічних наук, </w:t>
      </w:r>
    </w:p>
    <w:p w:rsidR="00D21179" w:rsidRPr="00D21179" w:rsidRDefault="00D21179" w:rsidP="0058609F">
      <w:pPr>
        <w:ind w:left="284" w:firstLine="567"/>
        <w:jc w:val="right"/>
        <w:rPr>
          <w:sz w:val="28"/>
          <w:szCs w:val="28"/>
        </w:rPr>
      </w:pPr>
      <w:r w:rsidRPr="00D21179">
        <w:rPr>
          <w:sz w:val="28"/>
          <w:szCs w:val="28"/>
        </w:rPr>
        <w:t xml:space="preserve">доцент кафедри соціальної педагогіки та соціальної роботи </w:t>
      </w:r>
    </w:p>
    <w:p w:rsidR="00D21179" w:rsidRPr="00D21179" w:rsidRDefault="00D21179" w:rsidP="00D21179">
      <w:pPr>
        <w:ind w:left="284" w:firstLine="567"/>
        <w:jc w:val="right"/>
        <w:rPr>
          <w:sz w:val="28"/>
          <w:szCs w:val="28"/>
        </w:rPr>
      </w:pPr>
      <w:r w:rsidRPr="00D21179">
        <w:rPr>
          <w:sz w:val="28"/>
          <w:szCs w:val="28"/>
        </w:rPr>
        <w:t xml:space="preserve">ДВНЗ «Прикарпатський національний університет </w:t>
      </w:r>
    </w:p>
    <w:p w:rsidR="00D21179" w:rsidRPr="00D21179" w:rsidRDefault="00D21179" w:rsidP="00D21179">
      <w:pPr>
        <w:ind w:left="284" w:firstLine="567"/>
        <w:jc w:val="right"/>
        <w:rPr>
          <w:sz w:val="28"/>
          <w:szCs w:val="28"/>
        </w:rPr>
      </w:pPr>
      <w:r w:rsidRPr="00D21179">
        <w:rPr>
          <w:sz w:val="28"/>
          <w:szCs w:val="28"/>
        </w:rPr>
        <w:t xml:space="preserve">імені Василя Стефаника» </w:t>
      </w:r>
    </w:p>
    <w:p w:rsidR="0058609F" w:rsidRDefault="0058609F" w:rsidP="0058609F">
      <w:pPr>
        <w:ind w:left="284" w:firstLine="567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F650C2">
        <w:rPr>
          <w:b/>
          <w:i/>
          <w:sz w:val="28"/>
          <w:szCs w:val="28"/>
        </w:rPr>
        <w:t>. ПОБАТЬКОВІ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Лущ</w:t>
      </w:r>
      <w:proofErr w:type="spellEnd"/>
      <w:r>
        <w:rPr>
          <w:b/>
          <w:i/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магістрантка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курсу</w:t>
      </w:r>
    </w:p>
    <w:p w:rsidR="0058609F" w:rsidRDefault="0058609F" w:rsidP="0058609F">
      <w:pPr>
        <w:ind w:left="28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спеціальності «Соціальна робота» </w:t>
      </w:r>
    </w:p>
    <w:p w:rsidR="0058609F" w:rsidRDefault="0058609F" w:rsidP="0058609F">
      <w:pPr>
        <w:ind w:left="28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ДВНЗ «Прикарпатський національний університет </w:t>
      </w:r>
    </w:p>
    <w:p w:rsidR="0058609F" w:rsidRDefault="0058609F" w:rsidP="0058609F">
      <w:pPr>
        <w:ind w:left="28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імені Василя Стефаника» </w:t>
      </w:r>
    </w:p>
    <w:p w:rsidR="00F650C2" w:rsidRDefault="00F650C2" w:rsidP="0058609F">
      <w:pPr>
        <w:spacing w:line="360" w:lineRule="auto"/>
        <w:jc w:val="center"/>
        <w:rPr>
          <w:b/>
          <w:sz w:val="28"/>
          <w:szCs w:val="28"/>
        </w:rPr>
      </w:pPr>
    </w:p>
    <w:p w:rsidR="0058609F" w:rsidRDefault="0058609F" w:rsidP="005860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ВПЛИВ ТРИВОЖНОСТІ НА АГРЕСИВНУ ПОВЕДІНКУ СТАРШИХ ПІДЛІТКІВ </w:t>
      </w:r>
    </w:p>
    <w:p w:rsidR="0058609F" w:rsidRDefault="0058609F" w:rsidP="0058609F">
      <w:pPr>
        <w:ind w:firstLine="708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Значні зміни, що відбуваються у житті суспільства, найбільше впливають на  підростаюче покоління. За останні роки зросли показники підліткової і, що найбільш тривожно, дитячої злочинності, а також відхилень в емоційному здоров’ї школярів. Багато дітей і підлітків відзначаються підвищеною тривожністю, нервозністю, вразливістю та емоційною неврівноваженістю. Але найбільше непокоять батьків, педагогів, психологів, соціальних працівників та громадськість такі прояви поведінкової активності дітей і підлітків, як агресивність та жорстокість. Стрімке зростання рівня агресивності багатьох  дітей  і  підлітків  –  одна  з  найбільш  актуальних  проблем сьогодення яка потребує вирішення. </w:t>
      </w:r>
    </w:p>
    <w:p w:rsidR="0058609F" w:rsidRDefault="0058609F" w:rsidP="0058609F">
      <w:pPr>
        <w:ind w:firstLine="708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Дана стаття має на меті визначити ступінь впливу тривожності на агресивну поведінку підлітків. Було розглянуто, яким чином тривожність обумовлює прояви агресії в дітей підліткового віку, а також описані результати досліджень, котрі були проведені за методиками </w:t>
      </w:r>
      <w:proofErr w:type="spellStart"/>
      <w:r>
        <w:rPr>
          <w:i/>
          <w:shd w:val="clear" w:color="auto" w:fill="FFFFFF"/>
        </w:rPr>
        <w:t>Спілбергера</w:t>
      </w:r>
      <w:proofErr w:type="spellEnd"/>
      <w:r>
        <w:rPr>
          <w:i/>
          <w:shd w:val="clear" w:color="auto" w:fill="FFFFFF"/>
        </w:rPr>
        <w:t xml:space="preserve"> – </w:t>
      </w:r>
      <w:proofErr w:type="spellStart"/>
      <w:r>
        <w:rPr>
          <w:i/>
          <w:shd w:val="clear" w:color="auto" w:fill="FFFFFF"/>
        </w:rPr>
        <w:t>Ханіна</w:t>
      </w:r>
      <w:proofErr w:type="spellEnd"/>
      <w:r>
        <w:rPr>
          <w:i/>
          <w:shd w:val="clear" w:color="auto" w:fill="FFFFFF"/>
        </w:rPr>
        <w:t xml:space="preserve"> і </w:t>
      </w:r>
      <w:proofErr w:type="spellStart"/>
      <w:r>
        <w:rPr>
          <w:i/>
          <w:shd w:val="clear" w:color="auto" w:fill="FFFFFF"/>
        </w:rPr>
        <w:t>Басса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Дарки</w:t>
      </w:r>
      <w:proofErr w:type="spellEnd"/>
      <w:r>
        <w:rPr>
          <w:i/>
          <w:shd w:val="clear" w:color="auto" w:fill="FFFFFF"/>
        </w:rPr>
        <w:t xml:space="preserve">. </w:t>
      </w:r>
    </w:p>
    <w:p w:rsidR="0058609F" w:rsidRDefault="0058609F" w:rsidP="0058609F">
      <w:pPr>
        <w:ind w:firstLine="708"/>
        <w:jc w:val="both"/>
        <w:rPr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Ключові слова: </w:t>
      </w:r>
      <w:r>
        <w:rPr>
          <w:i/>
          <w:shd w:val="clear" w:color="auto" w:fill="FFFFFF"/>
        </w:rPr>
        <w:t>агресія,</w:t>
      </w:r>
      <w:r>
        <w:rPr>
          <w:b/>
          <w:i/>
          <w:shd w:val="clear" w:color="auto" w:fill="FFFFFF"/>
        </w:rPr>
        <w:t xml:space="preserve"> </w:t>
      </w:r>
      <w:r>
        <w:rPr>
          <w:i/>
          <w:shd w:val="clear" w:color="auto" w:fill="FFFFFF"/>
        </w:rPr>
        <w:t>тривожність, підлітковий вік, агресивна поведінка.</w:t>
      </w:r>
    </w:p>
    <w:p w:rsidR="0058609F" w:rsidRDefault="0058609F" w:rsidP="0058609F">
      <w:pPr>
        <w:ind w:firstLine="708"/>
        <w:jc w:val="both"/>
        <w:rPr>
          <w:i/>
          <w:shd w:val="clear" w:color="auto" w:fill="FFFFFF"/>
        </w:rPr>
      </w:pPr>
    </w:p>
    <w:p w:rsidR="0058609F" w:rsidRDefault="0058609F" w:rsidP="0058609F">
      <w:pPr>
        <w:ind w:firstLine="708"/>
        <w:jc w:val="both"/>
        <w:rPr>
          <w:lang w:val="en-US"/>
        </w:rPr>
      </w:pPr>
    </w:p>
    <w:p w:rsidR="0058609F" w:rsidRDefault="0058609F" w:rsidP="005860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Постановка проблеми. </w:t>
      </w:r>
      <w:r>
        <w:rPr>
          <w:sz w:val="28"/>
          <w:szCs w:val="28"/>
        </w:rPr>
        <w:t xml:space="preserve">Тривалий час підліткова агресія є предметом вивчення багатьох наукових дисциплін. Психологи і фізіологи вважають її характерною рисою перехідного віку, що виникає в результаті зміни гормонального фону, розвитку когнітивних процесів, інтелекту і здібностей. Для науковців цікаво те, яких форм може набути підліткова агресія в процесі соціалізації. Проблема агресії і агресивної поведінки в науці стає актуальною, коли суспільство переживає критичні періоди розвитку. За останні десятиліття актуальність даної теми лише зростає. Трансформація колишньої соціально-політичної системи, високий рівень </w:t>
      </w:r>
      <w:proofErr w:type="spellStart"/>
      <w:r>
        <w:rPr>
          <w:sz w:val="28"/>
          <w:szCs w:val="28"/>
        </w:rPr>
        <w:t>протестних</w:t>
      </w:r>
      <w:proofErr w:type="spellEnd"/>
      <w:r>
        <w:rPr>
          <w:sz w:val="28"/>
          <w:szCs w:val="28"/>
        </w:rPr>
        <w:t xml:space="preserve"> настроїв, війна на сході України, радикальна зміна цінностей і вимушена переорієнтація поведінки </w:t>
      </w:r>
      <w:r>
        <w:rPr>
          <w:sz w:val="28"/>
          <w:szCs w:val="28"/>
        </w:rPr>
        <w:lastRenderedPageBreak/>
        <w:t>призвели до сплесків агресії, зростання насильства і злочинності, жорстокості людей у побутовій поведінці.</w:t>
      </w:r>
    </w:p>
    <w:p w:rsidR="0058609F" w:rsidRDefault="0058609F" w:rsidP="005860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Серед вчених побутує думка, що саме тривожність є одним з основних факторів появи агресивної поведінки. З одного боку, підкреслюється, що адекватний рівень тривожності грає важливу роль в емоційно-вольової регуляції і в цілому є істотним внутрішнім фактором, що обумовлює формування адаптивного ресурсу зрілої особистості.  З іншого ж боку, більшість авторів відзначає, що саме з високим рівнем тривожності пов'язані труднощі соціально-психологічної адаптації, формування адекватного уявлення про себе і своїх особистісних якостях у дітей підліткового і юнацького віку.</w:t>
      </w:r>
    </w:p>
    <w:p w:rsidR="0058609F" w:rsidRDefault="0058609F" w:rsidP="005860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Аналіз останніх публікацій. </w:t>
      </w:r>
      <w:r>
        <w:rPr>
          <w:sz w:val="28"/>
          <w:szCs w:val="28"/>
        </w:rPr>
        <w:t xml:space="preserve">Дослідженням проблеми тривожності та агресії на фундаментально-теоретичному і прикладному рівнях займалися вчені різних шкіл та напрямів, зокрема Р. </w:t>
      </w:r>
      <w:proofErr w:type="spellStart"/>
      <w:r>
        <w:rPr>
          <w:sz w:val="28"/>
          <w:szCs w:val="28"/>
        </w:rPr>
        <w:t>Ардрі</w:t>
      </w:r>
      <w:proofErr w:type="spellEnd"/>
      <w:r>
        <w:rPr>
          <w:sz w:val="28"/>
          <w:szCs w:val="28"/>
        </w:rPr>
        <w:t xml:space="preserve">, А. Бандура, А. Х. </w:t>
      </w:r>
      <w:proofErr w:type="spellStart"/>
      <w:r>
        <w:rPr>
          <w:sz w:val="28"/>
          <w:szCs w:val="28"/>
        </w:rPr>
        <w:t>Басс</w:t>
      </w:r>
      <w:proofErr w:type="spellEnd"/>
      <w:r>
        <w:rPr>
          <w:sz w:val="28"/>
          <w:szCs w:val="28"/>
        </w:rPr>
        <w:t xml:space="preserve">, Л. </w:t>
      </w:r>
      <w:proofErr w:type="spellStart"/>
      <w:r>
        <w:rPr>
          <w:sz w:val="28"/>
          <w:szCs w:val="28"/>
        </w:rPr>
        <w:t>Берковіц</w:t>
      </w:r>
      <w:proofErr w:type="spellEnd"/>
      <w:r>
        <w:rPr>
          <w:sz w:val="28"/>
          <w:szCs w:val="28"/>
        </w:rPr>
        <w:t xml:space="preserve">, Р. А. </w:t>
      </w:r>
      <w:proofErr w:type="spellStart"/>
      <w:r>
        <w:rPr>
          <w:sz w:val="28"/>
          <w:szCs w:val="28"/>
        </w:rPr>
        <w:t>Берон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Зільман</w:t>
      </w:r>
      <w:proofErr w:type="spellEnd"/>
      <w:r>
        <w:rPr>
          <w:sz w:val="28"/>
          <w:szCs w:val="28"/>
        </w:rPr>
        <w:t xml:space="preserve">, К. Лоренц, Н. Е. Міллер, Р. </w:t>
      </w:r>
      <w:proofErr w:type="spellStart"/>
      <w:r>
        <w:rPr>
          <w:sz w:val="28"/>
          <w:szCs w:val="28"/>
        </w:rPr>
        <w:t>Фельсон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Фешбах</w:t>
      </w:r>
      <w:proofErr w:type="spellEnd"/>
      <w:r>
        <w:rPr>
          <w:sz w:val="28"/>
          <w:szCs w:val="28"/>
        </w:rPr>
        <w:t xml:space="preserve">, З. Фрейд та інші. Розробці практичної сторони агресивної поведінки  у підлітковому віці  присвячені праці ряду зарубіжних та вітчизняних науковців, таких як: К. </w:t>
      </w:r>
      <w:proofErr w:type="spellStart"/>
      <w:r>
        <w:rPr>
          <w:sz w:val="28"/>
          <w:szCs w:val="28"/>
        </w:rPr>
        <w:t>Додж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Каплан</w:t>
      </w:r>
      <w:proofErr w:type="spellEnd"/>
      <w:r>
        <w:rPr>
          <w:sz w:val="28"/>
          <w:szCs w:val="28"/>
        </w:rPr>
        <w:t xml:space="preserve">, К. Лебединської, Ю. </w:t>
      </w:r>
      <w:proofErr w:type="spellStart"/>
      <w:r>
        <w:rPr>
          <w:sz w:val="28"/>
          <w:szCs w:val="28"/>
        </w:rPr>
        <w:t>Можгінського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Патерсон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Стаценко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Сухаревої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Хусман</w:t>
      </w:r>
      <w:proofErr w:type="spellEnd"/>
      <w:r>
        <w:rPr>
          <w:sz w:val="28"/>
          <w:szCs w:val="28"/>
        </w:rPr>
        <w:t xml:space="preserve"> та ін. Однак ґрунтовних досліджень саме впливу тривожності на агресивну поведінку дітей в підлітковому віці та умов її подолання на сьогоднішній день досі немає.</w:t>
      </w:r>
    </w:p>
    <w:p w:rsidR="0058609F" w:rsidRDefault="0058609F" w:rsidP="0058609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lang w:val="ru-RU"/>
        </w:rPr>
        <w:t>Завданням</w:t>
      </w:r>
      <w:proofErr w:type="spellEnd"/>
      <w:r>
        <w:rPr>
          <w:b/>
          <w:sz w:val="28"/>
          <w:szCs w:val="28"/>
        </w:rPr>
        <w:t xml:space="preserve"> статті </w:t>
      </w:r>
      <w:r>
        <w:rPr>
          <w:sz w:val="28"/>
          <w:szCs w:val="28"/>
        </w:rPr>
        <w:t xml:space="preserve">є </w:t>
      </w:r>
      <w:r>
        <w:rPr>
          <w:sz w:val="28"/>
          <w:szCs w:val="28"/>
          <w:shd w:val="clear" w:color="auto" w:fill="FFFFFF"/>
        </w:rPr>
        <w:t xml:space="preserve">визначити ступінь впливу тривожності на агресивну поведінку </w:t>
      </w:r>
      <w:proofErr w:type="gramStart"/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 xml:space="preserve">ідлітків та </w:t>
      </w:r>
      <w:r>
        <w:rPr>
          <w:sz w:val="28"/>
          <w:szCs w:val="28"/>
        </w:rPr>
        <w:t>експериментально дослідити рівень тривожності підлітків.</w:t>
      </w:r>
    </w:p>
    <w:p w:rsidR="0058609F" w:rsidRDefault="0058609F" w:rsidP="0058609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Виклад основного матеріалу. </w:t>
      </w:r>
      <w:r>
        <w:rPr>
          <w:sz w:val="28"/>
          <w:szCs w:val="28"/>
        </w:rPr>
        <w:t>До складу тривожності входять такі поняття як: «тривога», «занепокоєння» та «страх».  Розглянемо сутність кожного з цих понять. Страх - це афективне ( тобто емоційно загострене) відображення у свідомості людини конкретної загрози для його зд</w:t>
      </w:r>
      <w:r w:rsidR="00D21179">
        <w:rPr>
          <w:sz w:val="28"/>
          <w:szCs w:val="28"/>
        </w:rPr>
        <w:t xml:space="preserve">оров’я, життя чи благополуччя. </w:t>
      </w:r>
      <w:r>
        <w:rPr>
          <w:sz w:val="28"/>
          <w:szCs w:val="28"/>
        </w:rPr>
        <w:t xml:space="preserve">Тривога – це емоційно загострене відчуття можливої майбутньої загрози. На відміну від страху, тривога - не завжди сприймається як </w:t>
      </w:r>
      <w:r>
        <w:rPr>
          <w:sz w:val="28"/>
          <w:szCs w:val="28"/>
        </w:rPr>
        <w:lastRenderedPageBreak/>
        <w:t>негативне почуття, так як вона можлива і у вигляді радісного хвилювання чи хвилюючого очікування[1, с. 24-25].</w:t>
      </w:r>
    </w:p>
    <w:p w:rsidR="0058609F" w:rsidRDefault="0058609F" w:rsidP="005860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Занепокоєння є об’єднуючою ланкою страху і тривожності.  Воно проявляється в наявності зайвих рухів або, навпаки, нерухомості.  Людина розгублюється, говорить тремтячим голосом, або зовсім замовкає.  Поряд з визначенням дослідники виділяють різні види і рівні тривожності. Тривожність - це переживання емоційного дискомфорту, пов'язане з очікуванням неблагополуччя, з передчуттям небезпеки [3, с. 67-69]. Вченими виділені відкри</w:t>
      </w:r>
      <w:r w:rsidR="00D21179">
        <w:rPr>
          <w:sz w:val="28"/>
          <w:szCs w:val="28"/>
        </w:rPr>
        <w:t>ті і закриті форми тривожності.</w:t>
      </w:r>
      <w:r>
        <w:rPr>
          <w:sz w:val="28"/>
          <w:szCs w:val="28"/>
        </w:rPr>
        <w:t xml:space="preserve"> До відкритих форм відносять: гостра, </w:t>
      </w:r>
      <w:r w:rsidR="00D21179">
        <w:rPr>
          <w:sz w:val="28"/>
          <w:szCs w:val="28"/>
        </w:rPr>
        <w:t>нерегульована тривожність;</w:t>
      </w:r>
      <w:r>
        <w:rPr>
          <w:sz w:val="28"/>
          <w:szCs w:val="28"/>
        </w:rPr>
        <w:t xml:space="preserve"> регульована і компенсує тривожність</w:t>
      </w:r>
      <w:r w:rsidR="00D21179">
        <w:rPr>
          <w:sz w:val="28"/>
          <w:szCs w:val="28"/>
        </w:rPr>
        <w:t xml:space="preserve">;  культивована тривожність. </w:t>
      </w:r>
      <w:r>
        <w:rPr>
          <w:sz w:val="28"/>
          <w:szCs w:val="28"/>
        </w:rPr>
        <w:t>Закриті (замасковані) форми три</w:t>
      </w:r>
      <w:r w:rsidR="00D21179">
        <w:rPr>
          <w:sz w:val="28"/>
          <w:szCs w:val="28"/>
        </w:rPr>
        <w:t xml:space="preserve">вожності називають  «масками». </w:t>
      </w:r>
      <w:r>
        <w:rPr>
          <w:sz w:val="28"/>
          <w:szCs w:val="28"/>
        </w:rPr>
        <w:t xml:space="preserve">В якості таких </w:t>
      </w:r>
      <w:r w:rsidR="00D21179">
        <w:rPr>
          <w:sz w:val="28"/>
          <w:szCs w:val="28"/>
        </w:rPr>
        <w:t>масок виступають: агресивність;</w:t>
      </w:r>
      <w:r>
        <w:rPr>
          <w:sz w:val="28"/>
          <w:szCs w:val="28"/>
        </w:rPr>
        <w:t xml:space="preserve"> надмірна залежність</w:t>
      </w:r>
      <w:r w:rsidR="00D21179">
        <w:rPr>
          <w:sz w:val="28"/>
          <w:szCs w:val="28"/>
        </w:rPr>
        <w:t>; апатія; брехливість; лінь; надмірна мрійливість.</w:t>
      </w:r>
      <w:r>
        <w:rPr>
          <w:sz w:val="28"/>
          <w:szCs w:val="28"/>
        </w:rPr>
        <w:t xml:space="preserve"> Підвищена тривожність впливає на всі сфери психіки підлітка: афективно-емоційну, комунікативну, морально-</w:t>
      </w:r>
      <w:r w:rsidR="00D21179">
        <w:rPr>
          <w:sz w:val="28"/>
          <w:szCs w:val="28"/>
        </w:rPr>
        <w:t xml:space="preserve">вольову, когнітивну [4, с.23]. </w:t>
      </w:r>
      <w:r>
        <w:rPr>
          <w:sz w:val="28"/>
          <w:szCs w:val="28"/>
        </w:rPr>
        <w:t>Тривожність часто супроводжується фізіологічними симптомами, такими, як серцебиття, п</w:t>
      </w:r>
      <w:r w:rsidR="00D21179">
        <w:rPr>
          <w:sz w:val="28"/>
          <w:szCs w:val="28"/>
        </w:rPr>
        <w:t>іт, пронос, прискорене дихання.</w:t>
      </w:r>
      <w:r>
        <w:rPr>
          <w:sz w:val="28"/>
          <w:szCs w:val="28"/>
        </w:rPr>
        <w:t xml:space="preserve"> Ці фізичні ознаки можуть з'являтись як при усвідомлені три</w:t>
      </w:r>
      <w:r w:rsidR="00D21179">
        <w:rPr>
          <w:sz w:val="28"/>
          <w:szCs w:val="28"/>
        </w:rPr>
        <w:t xml:space="preserve">воги, так і при неусвідомлені. </w:t>
      </w:r>
      <w:r>
        <w:rPr>
          <w:sz w:val="28"/>
          <w:szCs w:val="28"/>
        </w:rPr>
        <w:t>Наприклад, перед важливим іспитом у людини може бути пронос, і вона може повністю ус</w:t>
      </w:r>
      <w:r w:rsidR="00AA20CC">
        <w:rPr>
          <w:sz w:val="28"/>
          <w:szCs w:val="28"/>
        </w:rPr>
        <w:t xml:space="preserve">відомлювати наявність тривоги. </w:t>
      </w:r>
      <w:r>
        <w:rPr>
          <w:sz w:val="28"/>
          <w:szCs w:val="28"/>
        </w:rPr>
        <w:t>Але серцебиття або часті позиви до сечовипускання можуть виникати і без будь-якого усвідомлення тривоги, і тільки пізніше людина розуміє, що відчувала тривогу.  Хоча фізичні прояви емоцій особливо помітно виражені в тривозі,</w:t>
      </w:r>
      <w:r w:rsidR="00AA20CC">
        <w:rPr>
          <w:sz w:val="28"/>
          <w:szCs w:val="28"/>
        </w:rPr>
        <w:t xml:space="preserve"> вони характерні не тільки їй. </w:t>
      </w:r>
      <w:r>
        <w:rPr>
          <w:sz w:val="28"/>
          <w:szCs w:val="28"/>
        </w:rPr>
        <w:t>При депресії сповільнюються фізичні і психічні процеси;  бурхлива радість замінює напруженість тканин або робить ходу легше;  сильна лють викликає тремтіння або приплив крові до голови [5, с.1-5]. З визначення поняття розуміємо, що тривожність можна розглядати як: психологічне явище;  індивідуальну психологічну особливість особистості;  схильність людини до переживання тривоги; стан підвищеної турботи.</w:t>
      </w:r>
    </w:p>
    <w:p w:rsidR="0058609F" w:rsidRDefault="0058609F" w:rsidP="005860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Під агресією розуміють акти ворожості, атаки, руйнування, тобто дії, які шкодять іншій особі. Людська агресивність є поведінковою реакцією, яка характеризується проявом сили в спробі нанести шкоду чи певний збиток особистості або суспільству. Агресія - це реакція, у результаті якої інший організм отрим</w:t>
      </w:r>
      <w:r w:rsidR="00AA20CC">
        <w:rPr>
          <w:sz w:val="28"/>
          <w:szCs w:val="28"/>
        </w:rPr>
        <w:t xml:space="preserve">ує больові стимули [6, с.180]. </w:t>
      </w:r>
      <w:r>
        <w:rPr>
          <w:sz w:val="28"/>
          <w:szCs w:val="28"/>
        </w:rPr>
        <w:t>Агресія - фізична дія, погроза такої дії з боку однієї особи, які зменшують волю іншої особини.  Складається уявлення про агресію як про мотивовану дію, що порушує норми і правила, що заподіює біль і страждання. В цьому плані розрізняються навмисна й інструментальна (не навмисна) агресія. Інструментальна агресія - та, коли людина не ставила своєю метою діяти агресивно, але «так довелося зробити» або «треба було діяти». В даному випадку мотив існує, але він не усвідомлюється. Навмисна агресія - це ті дії, які мають усвідомлений мотив - заподіяння шкоди або збитків  Агресія - це будь-яка форма поведінки, яка націлена на образу чи заподіяння шкоди іншій живі істоті, яка не бажає такого звернення[6, с.188-189].</w:t>
      </w:r>
    </w:p>
    <w:p w:rsidR="0058609F" w:rsidRDefault="0058609F" w:rsidP="005860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 визначення підкреслює, що агресія - це модель поведінки, а не емоція або мотив.  Хоча агресія часто асоціюється з негативними емоціями - такими як злість;  з мотивами - такими як прагнення</w:t>
      </w:r>
      <w:r w:rsidR="00AA20CC">
        <w:rPr>
          <w:sz w:val="28"/>
          <w:szCs w:val="28"/>
        </w:rPr>
        <w:t xml:space="preserve"> комусь нашкодити або образити.</w:t>
      </w:r>
      <w:r>
        <w:rPr>
          <w:sz w:val="28"/>
          <w:szCs w:val="28"/>
        </w:rPr>
        <w:t xml:space="preserve"> Звичайно, ці фактори впливають на агресивну поведінку, але їх наявність не є обов’язковою умовою для такої поведінки.</w:t>
      </w:r>
    </w:p>
    <w:p w:rsidR="0058609F" w:rsidRDefault="0058609F" w:rsidP="005860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Говорячи про особливості агресії в підлітковому віці необхідно враховувати той факт, що підліток росте в сім'ї, а як ми знаємо, сім'я є одним з основних факторів соціалізації, вона ж є головним джерелом живих прикладів агресивної поведінки для більшості дітей.  Становлення агресивної поведінки у підлітків – це складний процес, в якому беруть участь багато факторів.  Агресивна поведінка визначається впливом сім'ї, однолітків та засобів масової інформації.  Діти беруть моделі агресивної поведінки, як за допомогою прямих підкріплень, так і шляхом спостереження агресивних дій, а намагаючись припинити негативні відносини між своїми дітьми, батьки можуть ненавмисно заохочувати ту саму поведінку, від якої хочуть позбутися.  Батьки, які </w:t>
      </w:r>
      <w:r>
        <w:rPr>
          <w:sz w:val="28"/>
          <w:szCs w:val="28"/>
        </w:rPr>
        <w:lastRenderedPageBreak/>
        <w:t>застосовують надто суворі покарання  можуть виявити, що їх діти більш агресивні і неслухняні [2, с.51-55]. Підлітки є найбільш тривожними у відносинах з однокласниками і батьками і найменш тривожні - з сторонніми дорослими і вчителями.  Старші школярі виявляють найвищий рівень тривоги у всіх сферах спілкування, але особливо різко у них зростає тривожність у спілкуванні з батьками і тими дорослими, від яких вони в якійсь мірі залежать.  Тривожність підлітка часто порушує його нормальне життя і виступає причиною порушення соціальних зв'язків з оточуючими.  Подібну тривожність найчастіше відчувають школярі, які гарно вчаться, відповідально ставляться до навчання, суспільного життя, шкільної дисципліни.  Тривожні діти зазвичай не викликають скарг з боку вчителів і батьків, вони самі не звертаються до психолога.  Як відомо подібна тривожність може породжуватися або реальним неблагополуччям школяра в найбільш важливих областях діяльності спілкування, або існувати ніби всупереч об'єктивно благополучному положенню, будучи при цьому наслідком певних особистісних конфліктів.  Тривожність, закріпившись, стає  стійким утворенням.  Підлітки з підвищеною тривожністю тим самим опиняються в ситуації, так званого "зачарованого психологічного кола", коли тривожність погіршує можливості підлітка, результативність його діяльності, а це в свою чергу, ще більше підсилює емоційне неблагополуччя [3, с.89-90] .</w:t>
      </w:r>
    </w:p>
    <w:p w:rsidR="0058609F" w:rsidRDefault="0058609F" w:rsidP="005860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Найпоширенішими комунікабельними труднощами підлітка є сором’язливість.  Психологічні дослідження показали, що ті, хто вважає себе сором'язливими, дійсно відрізняється зниженим рівнем екстраверсії, менш здатні контролювати і направляти свою соціальну поведінку, більш тривожні і переживають більше комунікативних труднощів [1, с.94].  Використовуючи методику </w:t>
      </w:r>
      <w:proofErr w:type="spellStart"/>
      <w:r>
        <w:rPr>
          <w:sz w:val="28"/>
          <w:szCs w:val="28"/>
        </w:rPr>
        <w:t>Басса-Дарки</w:t>
      </w:r>
      <w:proofErr w:type="spellEnd"/>
      <w:r>
        <w:rPr>
          <w:sz w:val="28"/>
          <w:szCs w:val="28"/>
        </w:rPr>
        <w:t>, варто пам'ятати про те, що агресивність, як властивість особистості, і агресія, як акт поведінки, можуть бути зрозумілі в контексті психологічного аналізу мотиваційної сфери особистості.</w:t>
      </w:r>
    </w:p>
    <w:p w:rsidR="0058609F" w:rsidRDefault="0058609F" w:rsidP="0058609F">
      <w:pPr>
        <w:shd w:val="clear" w:color="auto" w:fill="FFFFFF"/>
        <w:spacing w:line="360" w:lineRule="auto"/>
        <w:ind w:right="38"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Дослідження на виявлення рівня агресивності та тривожності проводились </w:t>
      </w:r>
      <w:r>
        <w:rPr>
          <w:spacing w:val="-2"/>
          <w:sz w:val="28"/>
          <w:szCs w:val="28"/>
        </w:rPr>
        <w:t xml:space="preserve">у старших класах (9-11 класах). Загальна </w:t>
      </w:r>
      <w:r>
        <w:rPr>
          <w:sz w:val="28"/>
          <w:szCs w:val="28"/>
        </w:rPr>
        <w:t xml:space="preserve">кількість опитаних учнів </w:t>
      </w:r>
      <w:r>
        <w:rPr>
          <w:sz w:val="28"/>
          <w:szCs w:val="28"/>
        </w:rPr>
        <w:lastRenderedPageBreak/>
        <w:t xml:space="preserve">– </w:t>
      </w:r>
      <w:r>
        <w:rPr>
          <w:iCs/>
          <w:sz w:val="28"/>
          <w:szCs w:val="28"/>
        </w:rPr>
        <w:t>30 осіб</w:t>
      </w:r>
      <w:r>
        <w:rPr>
          <w:sz w:val="28"/>
          <w:szCs w:val="28"/>
        </w:rPr>
        <w:t xml:space="preserve">. Результати показали, що серед </w:t>
      </w:r>
      <w:r>
        <w:rPr>
          <w:spacing w:val="-2"/>
          <w:sz w:val="28"/>
          <w:szCs w:val="28"/>
        </w:rPr>
        <w:t xml:space="preserve">старшокласників в більшості спостерігається високий рівень агресивності (46,7%) </w:t>
      </w:r>
      <w:r>
        <w:rPr>
          <w:sz w:val="28"/>
          <w:szCs w:val="28"/>
        </w:rPr>
        <w:t xml:space="preserve">та дещо в меншої кількості реципієнтів спостерігається середній рівень агресивності (43% опитаних). Низький рівень агресивності виявлено в 10%опитаних. Дещо кращі показники по виявленню ворожості : 66,8% - середній </w:t>
      </w:r>
      <w:r>
        <w:rPr>
          <w:spacing w:val="-2"/>
          <w:sz w:val="28"/>
          <w:szCs w:val="28"/>
        </w:rPr>
        <w:t xml:space="preserve">рівень та 33,2% високий рівень ворожості. (Див. Рис.1) </w:t>
      </w:r>
    </w:p>
    <w:p w:rsidR="0058609F" w:rsidRDefault="0058609F" w:rsidP="0058609F">
      <w:pPr>
        <w:spacing w:line="360" w:lineRule="auto"/>
        <w:rPr>
          <w:spacing w:val="-2"/>
          <w:sz w:val="28"/>
          <w:szCs w:val="28"/>
        </w:rPr>
        <w:sectPr w:rsidR="0058609F" w:rsidSect="0058609F">
          <w:pgSz w:w="11909" w:h="16834"/>
          <w:pgMar w:top="1134" w:right="1134" w:bottom="1134" w:left="1134" w:header="709" w:footer="709" w:gutter="0"/>
          <w:cols w:space="720"/>
        </w:sectPr>
      </w:pPr>
    </w:p>
    <w:p w:rsidR="0058609F" w:rsidRDefault="0058609F" w:rsidP="0058609F">
      <w:pPr>
        <w:spacing w:line="360" w:lineRule="auto"/>
        <w:ind w:left="1166" w:right="1603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 wp14:anchorId="0567B703" wp14:editId="76E4AF80">
            <wp:extent cx="5391150" cy="35147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609F" w:rsidRDefault="0058609F" w:rsidP="0058609F">
      <w:pPr>
        <w:shd w:val="clear" w:color="auto" w:fill="FFFFFF"/>
        <w:spacing w:before="19" w:line="360" w:lineRule="auto"/>
        <w:ind w:left="2506" w:hanging="1555"/>
        <w:jc w:val="both"/>
        <w:rPr>
          <w:bCs/>
          <w:i/>
          <w:sz w:val="28"/>
          <w:szCs w:val="28"/>
        </w:rPr>
      </w:pPr>
      <w:r>
        <w:rPr>
          <w:bCs/>
          <w:i/>
          <w:spacing w:val="-4"/>
          <w:sz w:val="28"/>
          <w:szCs w:val="28"/>
        </w:rPr>
        <w:t xml:space="preserve">Рис. 1. Рівні вираження </w:t>
      </w:r>
      <w:proofErr w:type="spellStart"/>
      <w:r>
        <w:rPr>
          <w:bCs/>
          <w:i/>
          <w:spacing w:val="-4"/>
          <w:sz w:val="28"/>
          <w:szCs w:val="28"/>
        </w:rPr>
        <w:t>аутоагресії</w:t>
      </w:r>
      <w:proofErr w:type="spellEnd"/>
      <w:r>
        <w:rPr>
          <w:bCs/>
          <w:i/>
          <w:spacing w:val="-4"/>
          <w:sz w:val="28"/>
          <w:szCs w:val="28"/>
        </w:rPr>
        <w:t xml:space="preserve">, фізичної агресії, та негативізму у </w:t>
      </w:r>
      <w:r>
        <w:rPr>
          <w:bCs/>
          <w:i/>
          <w:sz w:val="28"/>
          <w:szCs w:val="28"/>
        </w:rPr>
        <w:t>трьох групах досліджуваних школярів.</w:t>
      </w:r>
    </w:p>
    <w:p w:rsidR="0058609F" w:rsidRDefault="0058609F" w:rsidP="0058609F">
      <w:pPr>
        <w:shd w:val="clear" w:color="auto" w:fill="FFFFFF"/>
        <w:spacing w:line="360" w:lineRule="auto"/>
        <w:ind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Залежно від індексів агресивності та ворожості, що були отримані згідно з опитувальником </w:t>
      </w:r>
      <w:proofErr w:type="spellStart"/>
      <w:r>
        <w:rPr>
          <w:sz w:val="28"/>
          <w:szCs w:val="28"/>
        </w:rPr>
        <w:t>Басса-Дарки</w:t>
      </w:r>
      <w:proofErr w:type="spellEnd"/>
      <w:r>
        <w:rPr>
          <w:sz w:val="28"/>
          <w:szCs w:val="28"/>
        </w:rPr>
        <w:t>, всіх реципієнтів було поділено на групи:</w:t>
      </w:r>
    </w:p>
    <w:p w:rsidR="0058609F" w:rsidRDefault="0058609F" w:rsidP="0058609F">
      <w:pPr>
        <w:shd w:val="clear" w:color="auto" w:fill="FFFFFF"/>
        <w:tabs>
          <w:tab w:val="left" w:pos="878"/>
        </w:tabs>
        <w:spacing w:line="360" w:lineRule="auto"/>
        <w:ind w:left="715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група - учні з високим індексом агресивності (27%);</w:t>
      </w:r>
    </w:p>
    <w:p w:rsidR="0058609F" w:rsidRDefault="0058609F" w:rsidP="0058609F">
      <w:pPr>
        <w:shd w:val="clear" w:color="auto" w:fill="FFFFFF"/>
        <w:tabs>
          <w:tab w:val="left" w:pos="970"/>
        </w:tabs>
        <w:spacing w:line="360" w:lineRule="auto"/>
        <w:ind w:left="715"/>
        <w:jc w:val="both"/>
        <w:rPr>
          <w:sz w:val="28"/>
          <w:szCs w:val="28"/>
        </w:rPr>
      </w:pPr>
      <w:r>
        <w:rPr>
          <w:spacing w:val="-10"/>
          <w:sz w:val="28"/>
          <w:szCs w:val="28"/>
          <w:lang w:val="en-US"/>
        </w:rPr>
        <w:t>II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група - учні з середнім індексом агресивності (35%);</w:t>
      </w:r>
    </w:p>
    <w:p w:rsidR="0058609F" w:rsidRDefault="0058609F" w:rsidP="0058609F">
      <w:pPr>
        <w:shd w:val="clear" w:color="auto" w:fill="FFFFFF"/>
        <w:tabs>
          <w:tab w:val="left" w:pos="1066"/>
        </w:tabs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spacing w:val="-11"/>
          <w:sz w:val="28"/>
          <w:szCs w:val="28"/>
          <w:lang w:val="en-US"/>
        </w:rPr>
        <w:t>III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група - учні з високим індексом ворожості (38%).</w:t>
      </w:r>
      <w:proofErr w:type="gramEnd"/>
    </w:p>
    <w:p w:rsidR="0058609F" w:rsidRDefault="0058609F" w:rsidP="0058609F">
      <w:pPr>
        <w:shd w:val="clear" w:color="auto" w:fill="FFFFFF"/>
        <w:spacing w:line="360" w:lineRule="auto"/>
        <w:ind w:right="53" w:firstLine="70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Аналіз даних, отриманих у І групі, свідчить, що в учнів з  високим рівнем агресивності переважає фізична агресія, тобто застосування ними фізичної сили проти інших осіб. Друге місце посідає </w:t>
      </w:r>
      <w:proofErr w:type="spellStart"/>
      <w:r>
        <w:rPr>
          <w:sz w:val="28"/>
          <w:szCs w:val="28"/>
        </w:rPr>
        <w:t>аутоагресія</w:t>
      </w:r>
      <w:proofErr w:type="spellEnd"/>
      <w:r>
        <w:rPr>
          <w:sz w:val="28"/>
          <w:szCs w:val="28"/>
        </w:rPr>
        <w:t xml:space="preserve">. Вони </w:t>
      </w:r>
      <w:r>
        <w:rPr>
          <w:spacing w:val="-3"/>
          <w:sz w:val="28"/>
          <w:szCs w:val="28"/>
        </w:rPr>
        <w:t xml:space="preserve">розуміють, що завдають шкоди оточуючим їм людям і схильні відчувати докори </w:t>
      </w:r>
      <w:r>
        <w:rPr>
          <w:sz w:val="28"/>
          <w:szCs w:val="28"/>
        </w:rPr>
        <w:t xml:space="preserve">сумління. В учнів з низьким рівнем агресивності ця форма агресії знаходиться на першому </w:t>
      </w:r>
      <w:r>
        <w:rPr>
          <w:spacing w:val="-1"/>
          <w:sz w:val="28"/>
          <w:szCs w:val="28"/>
        </w:rPr>
        <w:t>місці. Негативізм посідає третю позицію в групі високо агресивних учнів.</w:t>
      </w:r>
    </w:p>
    <w:p w:rsidR="0058609F" w:rsidRPr="0058609F" w:rsidRDefault="0058609F" w:rsidP="0058609F">
      <w:pPr>
        <w:shd w:val="clear" w:color="auto" w:fill="FFFFFF"/>
        <w:spacing w:line="360" w:lineRule="auto"/>
        <w:ind w:right="53" w:firstLine="701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У групі учнів з середнім ступенем агресії негативізм посідає друге місце. Це вказує </w:t>
      </w:r>
      <w:r>
        <w:rPr>
          <w:spacing w:val="-1"/>
          <w:sz w:val="28"/>
          <w:szCs w:val="28"/>
        </w:rPr>
        <w:t xml:space="preserve">на те, що учні цієї групи більш активно виступають проти обмеження своєї групи </w:t>
      </w:r>
      <w:r>
        <w:rPr>
          <w:spacing w:val="-2"/>
          <w:sz w:val="28"/>
          <w:szCs w:val="28"/>
        </w:rPr>
        <w:t xml:space="preserve">, проти обмеження своєї свободи, третю позицію в цій групі </w:t>
      </w:r>
      <w:r>
        <w:rPr>
          <w:sz w:val="28"/>
          <w:szCs w:val="28"/>
        </w:rPr>
        <w:t>посідає фізична агресія, що свідчить про застосування ними фізичної сили у певних випадках.</w:t>
      </w:r>
    </w:p>
    <w:p w:rsidR="0058609F" w:rsidRDefault="0058609F" w:rsidP="0058609F">
      <w:pPr>
        <w:shd w:val="clear" w:color="auto" w:fill="FFFFFF"/>
        <w:spacing w:line="360" w:lineRule="auto"/>
        <w:ind w:left="5" w:right="10" w:firstLine="701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Дані, отримані в </w:t>
      </w:r>
      <w:r>
        <w:rPr>
          <w:spacing w:val="-1"/>
          <w:sz w:val="28"/>
          <w:szCs w:val="28"/>
          <w:lang w:val="en-US"/>
        </w:rPr>
        <w:t>III</w:t>
      </w:r>
      <w:r>
        <w:rPr>
          <w:spacing w:val="-1"/>
          <w:sz w:val="28"/>
          <w:szCs w:val="28"/>
        </w:rPr>
        <w:t xml:space="preserve"> групі свідчать про розуміння учнів, що </w:t>
      </w:r>
      <w:r>
        <w:rPr>
          <w:sz w:val="28"/>
          <w:szCs w:val="28"/>
        </w:rPr>
        <w:t xml:space="preserve">вони завдають шкоди оточуючим. Внаслідок цього учні цих груп відчувають докори сумління. </w:t>
      </w:r>
      <w:r>
        <w:rPr>
          <w:spacing w:val="-2"/>
          <w:sz w:val="28"/>
          <w:szCs w:val="28"/>
        </w:rPr>
        <w:t xml:space="preserve">Така форма агресивної поведінки, як </w:t>
      </w:r>
      <w:proofErr w:type="spellStart"/>
      <w:r>
        <w:rPr>
          <w:spacing w:val="-2"/>
          <w:sz w:val="28"/>
          <w:szCs w:val="28"/>
        </w:rPr>
        <w:t>аутоагресія</w:t>
      </w:r>
      <w:proofErr w:type="spellEnd"/>
      <w:r>
        <w:rPr>
          <w:spacing w:val="-2"/>
          <w:sz w:val="28"/>
          <w:szCs w:val="28"/>
        </w:rPr>
        <w:t xml:space="preserve">, посідає перше місце в цій </w:t>
      </w:r>
      <w:r>
        <w:rPr>
          <w:sz w:val="28"/>
          <w:szCs w:val="28"/>
        </w:rPr>
        <w:t xml:space="preserve">групі. На другому - негативізм. У них сильніше виражене почуття ненависті, гніву за скривджені, ніж у досліджуваних І групи. На третьому місці в них </w:t>
      </w:r>
      <w:r>
        <w:rPr>
          <w:spacing w:val="-2"/>
          <w:sz w:val="28"/>
          <w:szCs w:val="28"/>
        </w:rPr>
        <w:t>фізична агресія. Вони рідше застосовують фізичну силу до інших.</w:t>
      </w:r>
    </w:p>
    <w:p w:rsidR="0058609F" w:rsidRDefault="0058609F" w:rsidP="0058609F">
      <w:pPr>
        <w:shd w:val="clear" w:color="auto" w:fill="FFFFFF"/>
        <w:spacing w:line="360" w:lineRule="auto"/>
        <w:ind w:left="5"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 ж стосується тривожності, то існує безліч факторів, які викликають тривогу у неповнолітніх, зокрема фактори які базуються на системі міжособистісних відносин. Найбільш характерними з них є: міжособистісні конфлікти та їх наслідки; страх самотності; нерозуміння з боку педагогів; комплекс неповноцінності у відносинах, які проявляються в невпевненості суб'єкта в тому, що він цікавий людям, страху відкидання, невмілої презентації; труднощі у встановленні контактів з учителями і тощо. В другу групу факторів, що викликають тривогу у підлітків становлять соціальні фактори, пов'язані з системою специфічних відносин. В цій групі факторів виділили дві підгрупи, в першу з них входять поточні труднощі головним чином пов'язані з побутовими проблемами життя. До другої підгрупи відносять фактори тривоги </w:t>
      </w:r>
      <w:proofErr w:type="spellStart"/>
      <w:r>
        <w:rPr>
          <w:sz w:val="28"/>
          <w:szCs w:val="28"/>
        </w:rPr>
        <w:t>екзистенційного</w:t>
      </w:r>
      <w:proofErr w:type="spellEnd"/>
      <w:r>
        <w:rPr>
          <w:sz w:val="28"/>
          <w:szCs w:val="28"/>
        </w:rPr>
        <w:t xml:space="preserve"> характеру, пов'язані з суб'єктивною оцінкою вчиненого злочину; з осмисленням свого місця в світі; відчуттям безглуздості свого існування, пустоти, страхом прийдешньої смерті своєї або близьких їй людей; інвалідності; невиліковних захворювань, тощо. </w:t>
      </w:r>
    </w:p>
    <w:p w:rsidR="005D7291" w:rsidRDefault="0058609F" w:rsidP="005D7291">
      <w:pPr>
        <w:shd w:val="clear" w:color="auto" w:fill="FFFFFF"/>
        <w:spacing w:line="360" w:lineRule="auto"/>
        <w:ind w:left="5"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чином, дані проведеного опитування показали, що переважна більшість підлітків відчувають комплекс труднощів психічного соціально–психологічного соціального та побутового характеру. Аналізуючи отримані результати опитування </w:t>
      </w:r>
      <w:proofErr w:type="spellStart"/>
      <w:r>
        <w:rPr>
          <w:sz w:val="28"/>
          <w:szCs w:val="28"/>
        </w:rPr>
        <w:t>Спілбергера-Ханіна</w:t>
      </w:r>
      <w:proofErr w:type="spellEnd"/>
      <w:r>
        <w:rPr>
          <w:sz w:val="28"/>
          <w:szCs w:val="28"/>
        </w:rPr>
        <w:t xml:space="preserve">,  можна сказати, що рівень підвищеної тривожності найбільше проявляється у підлітків з емотивним, тривожним, педантичним, </w:t>
      </w:r>
      <w:proofErr w:type="spellStart"/>
      <w:r>
        <w:rPr>
          <w:sz w:val="28"/>
          <w:szCs w:val="28"/>
        </w:rPr>
        <w:t>дистомічним</w:t>
      </w:r>
      <w:proofErr w:type="spellEnd"/>
      <w:r>
        <w:rPr>
          <w:sz w:val="28"/>
          <w:szCs w:val="28"/>
        </w:rPr>
        <w:t xml:space="preserve"> типом акцентуації. При цьому у емотивних підлітків відзначається ситуативна тривожність, а у тривожних, педантичних, </w:t>
      </w:r>
      <w:proofErr w:type="spellStart"/>
      <w:r>
        <w:rPr>
          <w:sz w:val="28"/>
          <w:szCs w:val="28"/>
        </w:rPr>
        <w:t>дистомічних</w:t>
      </w:r>
      <w:proofErr w:type="spellEnd"/>
      <w:r>
        <w:rPr>
          <w:sz w:val="28"/>
          <w:szCs w:val="28"/>
        </w:rPr>
        <w:t xml:space="preserve"> підлітків підвищена як ситуативна, так і особистісна тривожність. Практично підтверджено, що факторами </w:t>
      </w:r>
      <w:proofErr w:type="spellStart"/>
      <w:r>
        <w:rPr>
          <w:sz w:val="28"/>
          <w:szCs w:val="28"/>
        </w:rPr>
        <w:t>дезадаптації</w:t>
      </w:r>
      <w:proofErr w:type="spellEnd"/>
      <w:r>
        <w:rPr>
          <w:sz w:val="28"/>
          <w:szCs w:val="28"/>
        </w:rPr>
        <w:t xml:space="preserve"> підлітків, з </w:t>
      </w:r>
      <w:r>
        <w:rPr>
          <w:sz w:val="28"/>
          <w:szCs w:val="28"/>
        </w:rPr>
        <w:lastRenderedPageBreak/>
        <w:t>різними емоційно-особистісними розладами є висока агресивність, підвищений рівень тривожності, а також яскраво виражені акцентуації характеру.</w:t>
      </w:r>
    </w:p>
    <w:p w:rsidR="0058609F" w:rsidRPr="00F650C2" w:rsidRDefault="005D7291" w:rsidP="005D7291">
      <w:pPr>
        <w:shd w:val="clear" w:color="auto" w:fill="FFFFFF"/>
        <w:spacing w:line="360" w:lineRule="auto"/>
        <w:ind w:left="5" w:right="10" w:firstLine="701"/>
        <w:jc w:val="both"/>
        <w:rPr>
          <w:sz w:val="28"/>
          <w:szCs w:val="28"/>
        </w:rPr>
      </w:pPr>
      <w:r w:rsidRPr="005D7291">
        <w:rPr>
          <w:b/>
          <w:sz w:val="28"/>
          <w:szCs w:val="28"/>
        </w:rPr>
        <w:t>Висновки і пропозиції.</w:t>
      </w:r>
      <w:r>
        <w:t xml:space="preserve"> </w:t>
      </w:r>
      <w:r w:rsidR="0058609F">
        <w:rPr>
          <w:sz w:val="28"/>
          <w:szCs w:val="28"/>
        </w:rPr>
        <w:t>Отож, можна зробити висновок, що зі всього кола проблем людської агресії найважливішою можна вважати проблему агресії неповнолітніх. Ця соціально-вікова група, а надто підлітки, є не лише найбільш активним та динамічним елементом соціальної структури суспільства, але й уособлює його майбутнє.</w:t>
      </w:r>
      <w:r>
        <w:rPr>
          <w:sz w:val="28"/>
          <w:szCs w:val="28"/>
        </w:rPr>
        <w:t xml:space="preserve"> </w:t>
      </w:r>
      <w:r w:rsidR="0058609F">
        <w:rPr>
          <w:sz w:val="28"/>
          <w:szCs w:val="28"/>
        </w:rPr>
        <w:t xml:space="preserve">Спостерігається тенденція до збільшення рівня тривожності й агресивності підлітків за останні десять років, при тому що відсоток підлітків, схильних до невмотивованої деструктивної агресії, залишився незмінним. Даний факт має соціальну обумовленість. Соціальні причини підліткової агресії сьогодні, як і десять років тому, зводяться до впливу сім’ї, однолітків, системи освіти і засобів масової інформації. Зміни, які відбулися за цей час, стосуються всіх вищезгаданих агентів соціалізації, але більшою мірою вони пов’язані з лібералізацією цінностей, а також зміною форм і видів спілкування, розширенням інформаційного простору у зв’язку з посиленням впливу </w:t>
      </w:r>
      <w:proofErr w:type="spellStart"/>
      <w:r w:rsidR="0058609F">
        <w:rPr>
          <w:sz w:val="28"/>
          <w:szCs w:val="28"/>
        </w:rPr>
        <w:t>інтернету</w:t>
      </w:r>
      <w:proofErr w:type="spellEnd"/>
      <w:r w:rsidR="0058609F">
        <w:rPr>
          <w:sz w:val="28"/>
          <w:szCs w:val="28"/>
        </w:rPr>
        <w:t>. Соціальні мережі відіграють у процесі соціальної адаптації все більшу роль, сприяючи цим вирішення багатьох психологічних підліткових проблем.</w:t>
      </w:r>
    </w:p>
    <w:p w:rsidR="00AA20CC" w:rsidRDefault="00AA20CC" w:rsidP="005860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Робота не вичерпує всіх аспектів даної проблеми. Подальших досліджень потребують</w:t>
      </w:r>
      <w:r w:rsidR="00F650C2" w:rsidRPr="005D7291">
        <w:rPr>
          <w:sz w:val="28"/>
          <w:szCs w:val="28"/>
        </w:rPr>
        <w:t xml:space="preserve"> </w:t>
      </w:r>
      <w:r w:rsidR="005D7291" w:rsidRPr="005D7291">
        <w:rPr>
          <w:sz w:val="28"/>
          <w:szCs w:val="28"/>
        </w:rPr>
        <w:t xml:space="preserve">дослідження підліткової тривожності як </w:t>
      </w:r>
      <w:r w:rsidR="005D7291">
        <w:rPr>
          <w:sz w:val="28"/>
          <w:szCs w:val="28"/>
        </w:rPr>
        <w:t xml:space="preserve">соціально-педагогічної проблеми, </w:t>
      </w:r>
      <w:r w:rsidR="005D7291" w:rsidRPr="005D7291">
        <w:rPr>
          <w:sz w:val="28"/>
          <w:szCs w:val="28"/>
        </w:rPr>
        <w:t xml:space="preserve">психологічні особливості агресивності у підлітковому </w:t>
      </w:r>
      <w:r w:rsidR="005D7291">
        <w:rPr>
          <w:sz w:val="28"/>
          <w:szCs w:val="28"/>
        </w:rPr>
        <w:t xml:space="preserve">тощо. </w:t>
      </w:r>
    </w:p>
    <w:p w:rsidR="005D7291" w:rsidRPr="00F650C2" w:rsidRDefault="005D7291" w:rsidP="0058609F">
      <w:pPr>
        <w:spacing w:line="360" w:lineRule="auto"/>
        <w:ind w:firstLine="708"/>
        <w:jc w:val="both"/>
        <w:rPr>
          <w:sz w:val="28"/>
          <w:szCs w:val="28"/>
        </w:rPr>
      </w:pPr>
    </w:p>
    <w:p w:rsidR="0058609F" w:rsidRPr="005D7291" w:rsidRDefault="00F650C2" w:rsidP="0058609F">
      <w:pPr>
        <w:spacing w:line="360" w:lineRule="auto"/>
        <w:jc w:val="center"/>
        <w:rPr>
          <w:b/>
          <w:sz w:val="28"/>
          <w:szCs w:val="28"/>
        </w:rPr>
      </w:pPr>
      <w:r w:rsidRPr="005D7291">
        <w:rPr>
          <w:b/>
          <w:sz w:val="28"/>
          <w:szCs w:val="28"/>
        </w:rPr>
        <w:t>Список використан</w:t>
      </w:r>
      <w:r w:rsidR="005D7291" w:rsidRPr="005D7291">
        <w:rPr>
          <w:b/>
          <w:sz w:val="28"/>
          <w:szCs w:val="28"/>
        </w:rPr>
        <w:t>ої літератури</w:t>
      </w:r>
    </w:p>
    <w:p w:rsidR="0058609F" w:rsidRDefault="0058609F" w:rsidP="0058609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Бандура А. </w:t>
      </w:r>
      <w:proofErr w:type="spellStart"/>
      <w:r>
        <w:rPr>
          <w:sz w:val="28"/>
          <w:szCs w:val="28"/>
        </w:rPr>
        <w:t>Подростковая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агрессия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влияния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>. М.: Наука, 1999. - С. 24-25.</w:t>
      </w:r>
    </w:p>
    <w:p w:rsidR="0058609F" w:rsidRDefault="0058609F" w:rsidP="0058609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Долгова</w:t>
      </w:r>
      <w:proofErr w:type="spellEnd"/>
      <w:r>
        <w:rPr>
          <w:sz w:val="28"/>
          <w:szCs w:val="28"/>
          <w:shd w:val="clear" w:color="auto" w:fill="FFFFFF"/>
        </w:rPr>
        <w:t xml:space="preserve"> В.И., </w:t>
      </w:r>
      <w:proofErr w:type="spellStart"/>
      <w:r>
        <w:rPr>
          <w:sz w:val="28"/>
          <w:szCs w:val="28"/>
          <w:shd w:val="clear" w:color="auto" w:fill="FFFFFF"/>
        </w:rPr>
        <w:t>Аркаева</w:t>
      </w:r>
      <w:proofErr w:type="spellEnd"/>
      <w:r>
        <w:rPr>
          <w:sz w:val="28"/>
          <w:szCs w:val="28"/>
          <w:shd w:val="clear" w:color="auto" w:fill="FFFFFF"/>
        </w:rPr>
        <w:t xml:space="preserve"> Н.И., </w:t>
      </w:r>
      <w:proofErr w:type="spellStart"/>
      <w:r>
        <w:rPr>
          <w:sz w:val="28"/>
          <w:szCs w:val="28"/>
          <w:shd w:val="clear" w:color="auto" w:fill="FFFFFF"/>
        </w:rPr>
        <w:t>Зыкова</w:t>
      </w:r>
      <w:proofErr w:type="spellEnd"/>
      <w:r>
        <w:rPr>
          <w:sz w:val="28"/>
          <w:szCs w:val="28"/>
          <w:shd w:val="clear" w:color="auto" w:fill="FFFFFF"/>
        </w:rPr>
        <w:t xml:space="preserve"> Н.А. </w:t>
      </w:r>
      <w:proofErr w:type="spellStart"/>
      <w:r>
        <w:rPr>
          <w:sz w:val="28"/>
          <w:szCs w:val="28"/>
          <w:shd w:val="clear" w:color="auto" w:fill="FFFFFF"/>
        </w:rPr>
        <w:t>Влияние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детско-родительских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отношений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проявления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агрессивности</w:t>
      </w:r>
      <w:proofErr w:type="spellEnd"/>
      <w:r>
        <w:rPr>
          <w:sz w:val="28"/>
          <w:szCs w:val="28"/>
          <w:shd w:val="clear" w:color="auto" w:fill="FFFFFF"/>
        </w:rPr>
        <w:t xml:space="preserve"> у старших </w:t>
      </w:r>
      <w:proofErr w:type="spellStart"/>
      <w:r>
        <w:rPr>
          <w:sz w:val="28"/>
          <w:szCs w:val="28"/>
          <w:shd w:val="clear" w:color="auto" w:fill="FFFFFF"/>
        </w:rPr>
        <w:t>подростков</w:t>
      </w:r>
      <w:proofErr w:type="spellEnd"/>
      <w:r>
        <w:rPr>
          <w:sz w:val="28"/>
          <w:szCs w:val="28"/>
          <w:shd w:val="clear" w:color="auto" w:fill="FFFFFF"/>
        </w:rPr>
        <w:t xml:space="preserve"> // </w:t>
      </w:r>
      <w:proofErr w:type="spellStart"/>
      <w:r>
        <w:rPr>
          <w:sz w:val="28"/>
          <w:szCs w:val="28"/>
          <w:shd w:val="clear" w:color="auto" w:fill="FFFFFF"/>
        </w:rPr>
        <w:t>Научно-методический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электронный</w:t>
      </w:r>
      <w:proofErr w:type="spellEnd"/>
      <w:r>
        <w:rPr>
          <w:sz w:val="28"/>
          <w:szCs w:val="28"/>
          <w:shd w:val="clear" w:color="auto" w:fill="FFFFFF"/>
        </w:rPr>
        <w:t xml:space="preserve"> журнал Концепт. - 2015. Т. 31. С. 51-55.</w:t>
      </w:r>
    </w:p>
    <w:p w:rsidR="0058609F" w:rsidRDefault="0058609F" w:rsidP="0058609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Долгова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Капитанец</w:t>
      </w:r>
      <w:proofErr w:type="spellEnd"/>
      <w:r>
        <w:rPr>
          <w:sz w:val="28"/>
          <w:szCs w:val="28"/>
        </w:rPr>
        <w:t xml:space="preserve"> Е.Г. </w:t>
      </w:r>
      <w:proofErr w:type="spellStart"/>
      <w:r>
        <w:rPr>
          <w:sz w:val="28"/>
          <w:szCs w:val="28"/>
        </w:rPr>
        <w:t>Психолого-педагогическая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коррекция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агрессивного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 старших </w:t>
      </w:r>
      <w:proofErr w:type="spellStart"/>
      <w:r>
        <w:rPr>
          <w:sz w:val="28"/>
          <w:szCs w:val="28"/>
        </w:rPr>
        <w:t>подростков</w:t>
      </w:r>
      <w:proofErr w:type="spellEnd"/>
      <w:r>
        <w:rPr>
          <w:sz w:val="28"/>
          <w:szCs w:val="28"/>
        </w:rPr>
        <w:t xml:space="preserve">. - </w:t>
      </w:r>
      <w:proofErr w:type="spellStart"/>
      <w:r>
        <w:rPr>
          <w:sz w:val="28"/>
          <w:szCs w:val="28"/>
        </w:rPr>
        <w:t>Челябинск</w:t>
      </w:r>
      <w:proofErr w:type="spellEnd"/>
      <w:r>
        <w:rPr>
          <w:sz w:val="28"/>
          <w:szCs w:val="28"/>
        </w:rPr>
        <w:t>: АТОСКО, 2012. 111с.</w:t>
      </w:r>
    </w:p>
    <w:p w:rsidR="0058609F" w:rsidRDefault="0058609F" w:rsidP="0058609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Максименко К. Агресивність підлітків. Експериментальне вивчення // </w:t>
      </w:r>
      <w:proofErr w:type="spellStart"/>
      <w:r>
        <w:rPr>
          <w:sz w:val="28"/>
          <w:szCs w:val="28"/>
        </w:rPr>
        <w:t>Психол</w:t>
      </w:r>
      <w:proofErr w:type="spellEnd"/>
      <w:r>
        <w:rPr>
          <w:sz w:val="28"/>
          <w:szCs w:val="28"/>
        </w:rPr>
        <w:t>. журн. 2003. № 6 (54). С. 23.</w:t>
      </w:r>
    </w:p>
    <w:p w:rsidR="0058609F" w:rsidRDefault="0058609F" w:rsidP="0058609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Овсянникова</w:t>
      </w:r>
      <w:proofErr w:type="spellEnd"/>
      <w:r>
        <w:rPr>
          <w:sz w:val="28"/>
          <w:szCs w:val="28"/>
          <w:shd w:val="clear" w:color="auto" w:fill="FFFFFF"/>
        </w:rPr>
        <w:t xml:space="preserve"> Е.П. </w:t>
      </w:r>
      <w:proofErr w:type="spellStart"/>
      <w:r>
        <w:rPr>
          <w:sz w:val="28"/>
          <w:szCs w:val="28"/>
          <w:shd w:val="clear" w:color="auto" w:fill="FFFFFF"/>
        </w:rPr>
        <w:t>Индивидуальный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подход</w:t>
      </w:r>
      <w:proofErr w:type="spellEnd"/>
      <w:r>
        <w:rPr>
          <w:sz w:val="28"/>
          <w:szCs w:val="28"/>
          <w:shd w:val="clear" w:color="auto" w:fill="FFFFFF"/>
        </w:rPr>
        <w:t xml:space="preserve"> к </w:t>
      </w:r>
      <w:proofErr w:type="spellStart"/>
      <w:r>
        <w:rPr>
          <w:sz w:val="28"/>
          <w:szCs w:val="28"/>
          <w:shd w:val="clear" w:color="auto" w:fill="FFFFFF"/>
        </w:rPr>
        <w:t>исследованию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агрессивного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поведения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подростков</w:t>
      </w:r>
      <w:proofErr w:type="spellEnd"/>
      <w:r>
        <w:rPr>
          <w:sz w:val="28"/>
          <w:szCs w:val="28"/>
          <w:shd w:val="clear" w:color="auto" w:fill="FFFFFF"/>
        </w:rPr>
        <w:t xml:space="preserve"> // </w:t>
      </w:r>
      <w:proofErr w:type="spellStart"/>
      <w:r>
        <w:rPr>
          <w:sz w:val="28"/>
          <w:szCs w:val="28"/>
          <w:shd w:val="clear" w:color="auto" w:fill="FFFFFF"/>
        </w:rPr>
        <w:t>Научно-методический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электронный</w:t>
      </w:r>
      <w:proofErr w:type="spellEnd"/>
      <w:r>
        <w:rPr>
          <w:sz w:val="28"/>
          <w:szCs w:val="28"/>
          <w:shd w:val="clear" w:color="auto" w:fill="FFFFFF"/>
        </w:rPr>
        <w:t xml:space="preserve"> журнал Концепт. 2014. Т. 30. С. 1-5.</w:t>
      </w:r>
    </w:p>
    <w:p w:rsidR="0058609F" w:rsidRDefault="0058609F" w:rsidP="0058609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Рибачук В. Психологічні можливості корекції агресивної поведінки у підлітків // Вісник ХНПУ імені Г. С. Сковороди. Психологія. Випуск 51. С. 180–190.</w:t>
      </w:r>
    </w:p>
    <w:p w:rsidR="0058609F" w:rsidRPr="005D7291" w:rsidRDefault="0058609F" w:rsidP="0058609F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 w:rsidRPr="005D7291">
        <w:rPr>
          <w:b/>
          <w:sz w:val="28"/>
          <w:szCs w:val="28"/>
        </w:rPr>
        <w:t>References</w:t>
      </w:r>
      <w:proofErr w:type="spellEnd"/>
    </w:p>
    <w:p w:rsidR="0058609F" w:rsidRDefault="0058609F" w:rsidP="0058609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Bandura A. </w:t>
      </w:r>
      <w:proofErr w:type="spellStart"/>
      <w:r>
        <w:rPr>
          <w:sz w:val="28"/>
          <w:szCs w:val="28"/>
          <w:lang w:val="en-US"/>
        </w:rPr>
        <w:t>Podrostkovaya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agressiya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Izuchenie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vliyaniya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semeynikh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otnosheniy</w:t>
      </w:r>
      <w:proofErr w:type="spellEnd"/>
      <w:r>
        <w:rPr>
          <w:sz w:val="28"/>
          <w:szCs w:val="28"/>
          <w:lang w:val="en-US"/>
        </w:rPr>
        <w:t xml:space="preserve">. M.: </w:t>
      </w:r>
      <w:proofErr w:type="spellStart"/>
      <w:r>
        <w:rPr>
          <w:sz w:val="28"/>
          <w:szCs w:val="28"/>
          <w:lang w:val="en-US"/>
        </w:rPr>
        <w:t>Nauka</w:t>
      </w:r>
      <w:proofErr w:type="spellEnd"/>
      <w:r>
        <w:rPr>
          <w:sz w:val="28"/>
          <w:szCs w:val="28"/>
          <w:lang w:val="en-US"/>
        </w:rPr>
        <w:t>, 1999. S.</w:t>
      </w:r>
      <w:r>
        <w:rPr>
          <w:sz w:val="28"/>
          <w:szCs w:val="28"/>
        </w:rPr>
        <w:t xml:space="preserve"> 24-25.</w:t>
      </w:r>
    </w:p>
    <w:p w:rsidR="0058609F" w:rsidRDefault="0058609F" w:rsidP="0058609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Dolgova</w:t>
      </w:r>
      <w:proofErr w:type="spellEnd"/>
      <w:r>
        <w:rPr>
          <w:sz w:val="28"/>
          <w:szCs w:val="28"/>
          <w:lang w:val="en-US"/>
        </w:rPr>
        <w:t xml:space="preserve"> V.I., </w:t>
      </w:r>
      <w:proofErr w:type="spellStart"/>
      <w:r>
        <w:rPr>
          <w:sz w:val="28"/>
          <w:szCs w:val="28"/>
          <w:lang w:val="en-US"/>
        </w:rPr>
        <w:t>Arkaeva</w:t>
      </w:r>
      <w:proofErr w:type="spellEnd"/>
      <w:r>
        <w:rPr>
          <w:sz w:val="28"/>
          <w:szCs w:val="28"/>
          <w:lang w:val="en-US"/>
        </w:rPr>
        <w:t xml:space="preserve"> N.I., </w:t>
      </w:r>
      <w:proofErr w:type="spellStart"/>
      <w:r>
        <w:rPr>
          <w:sz w:val="28"/>
          <w:szCs w:val="28"/>
          <w:lang w:val="en-US"/>
        </w:rPr>
        <w:t>Zykova</w:t>
      </w:r>
      <w:proofErr w:type="spellEnd"/>
      <w:r>
        <w:rPr>
          <w:sz w:val="28"/>
          <w:szCs w:val="28"/>
          <w:lang w:val="en-US"/>
        </w:rPr>
        <w:t xml:space="preserve"> N.A. </w:t>
      </w:r>
      <w:proofErr w:type="spellStart"/>
      <w:r>
        <w:rPr>
          <w:sz w:val="28"/>
          <w:szCs w:val="28"/>
          <w:lang w:val="en-US"/>
        </w:rPr>
        <w:t>Vliyanie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detsko-roditel'skikh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otnosheniy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na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proyavleniya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agressivnosti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starshikh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podrostkov</w:t>
      </w:r>
      <w:proofErr w:type="spellEnd"/>
      <w:r>
        <w:rPr>
          <w:sz w:val="28"/>
          <w:szCs w:val="28"/>
          <w:lang w:val="en-US"/>
        </w:rPr>
        <w:t xml:space="preserve"> // </w:t>
      </w:r>
      <w:proofErr w:type="spellStart"/>
      <w:r>
        <w:rPr>
          <w:sz w:val="28"/>
          <w:szCs w:val="28"/>
          <w:lang w:val="en-US"/>
        </w:rPr>
        <w:t>Nauchno-metodicheskiy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elektronnyy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zhurnal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Kontsept</w:t>
      </w:r>
      <w:proofErr w:type="spellEnd"/>
      <w:r>
        <w:rPr>
          <w:sz w:val="28"/>
          <w:szCs w:val="28"/>
          <w:lang w:val="en-US"/>
        </w:rPr>
        <w:t>. 2015. T. 31. S. 51-55.</w:t>
      </w:r>
    </w:p>
    <w:p w:rsidR="0058609F" w:rsidRDefault="0058609F" w:rsidP="0058609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Dolgova</w:t>
      </w:r>
      <w:proofErr w:type="spellEnd"/>
      <w:r>
        <w:rPr>
          <w:sz w:val="28"/>
          <w:szCs w:val="28"/>
          <w:lang w:val="en-US"/>
        </w:rPr>
        <w:t xml:space="preserve"> V.I., </w:t>
      </w:r>
      <w:proofErr w:type="spellStart"/>
      <w:r>
        <w:rPr>
          <w:sz w:val="28"/>
          <w:szCs w:val="28"/>
          <w:lang w:val="en-US"/>
        </w:rPr>
        <w:t>Kapitanets</w:t>
      </w:r>
      <w:proofErr w:type="spellEnd"/>
      <w:r>
        <w:rPr>
          <w:sz w:val="28"/>
          <w:szCs w:val="28"/>
          <w:lang w:val="en-US"/>
        </w:rPr>
        <w:t xml:space="preserve"> E.G. </w:t>
      </w:r>
      <w:proofErr w:type="spellStart"/>
      <w:r>
        <w:rPr>
          <w:sz w:val="28"/>
          <w:szCs w:val="28"/>
          <w:lang w:val="en-US"/>
        </w:rPr>
        <w:t>Psikhologo-pedagogicheskaya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korrektsiya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agressivnogo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povedeniya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starshikh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podrostkov</w:t>
      </w:r>
      <w:proofErr w:type="spellEnd"/>
      <w:r>
        <w:rPr>
          <w:sz w:val="28"/>
          <w:szCs w:val="28"/>
          <w:lang w:val="en-US"/>
        </w:rPr>
        <w:t>. Chelyabinsk: ATOSKO, 2012. 111s.</w:t>
      </w:r>
    </w:p>
    <w:p w:rsidR="0058609F" w:rsidRDefault="0058609F" w:rsidP="0058609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Maksymenko</w:t>
      </w:r>
      <w:proofErr w:type="spellEnd"/>
      <w:r>
        <w:rPr>
          <w:sz w:val="28"/>
          <w:szCs w:val="28"/>
          <w:lang w:val="en-US"/>
        </w:rPr>
        <w:t xml:space="preserve"> K. </w:t>
      </w:r>
      <w:proofErr w:type="spellStart"/>
      <w:r>
        <w:rPr>
          <w:sz w:val="28"/>
          <w:szCs w:val="28"/>
          <w:lang w:val="en-US"/>
        </w:rPr>
        <w:t>Agresyvnist</w:t>
      </w:r>
      <w:proofErr w:type="spellEnd"/>
      <w:r>
        <w:rPr>
          <w:sz w:val="28"/>
          <w:szCs w:val="28"/>
          <w:lang w:val="en-US"/>
        </w:rPr>
        <w:t xml:space="preserve">' </w:t>
      </w:r>
      <w:proofErr w:type="spellStart"/>
      <w:r>
        <w:rPr>
          <w:sz w:val="28"/>
          <w:szCs w:val="28"/>
          <w:lang w:val="en-US"/>
        </w:rPr>
        <w:t>pidlitkiv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Eksperymental'ne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vyvchennja</w:t>
      </w:r>
      <w:proofErr w:type="spellEnd"/>
      <w:r>
        <w:rPr>
          <w:sz w:val="28"/>
          <w:szCs w:val="28"/>
          <w:lang w:val="en-US"/>
        </w:rPr>
        <w:t xml:space="preserve"> // </w:t>
      </w:r>
      <w:proofErr w:type="spellStart"/>
      <w:r>
        <w:rPr>
          <w:sz w:val="28"/>
          <w:szCs w:val="28"/>
          <w:lang w:val="en-US"/>
        </w:rPr>
        <w:t>Psyhol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zhurn</w:t>
      </w:r>
      <w:proofErr w:type="spellEnd"/>
      <w:proofErr w:type="gramEnd"/>
      <w:r>
        <w:rPr>
          <w:sz w:val="28"/>
          <w:szCs w:val="28"/>
          <w:lang w:val="en-US"/>
        </w:rPr>
        <w:t>. 2003. № 6 (54). S. 23.</w:t>
      </w:r>
    </w:p>
    <w:p w:rsidR="0058609F" w:rsidRDefault="0058609F" w:rsidP="0058609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Ovsyannikova</w:t>
      </w:r>
      <w:proofErr w:type="spellEnd"/>
      <w:r>
        <w:rPr>
          <w:sz w:val="28"/>
          <w:szCs w:val="28"/>
          <w:lang w:val="en-US"/>
        </w:rPr>
        <w:t xml:space="preserve"> E.P. </w:t>
      </w:r>
      <w:proofErr w:type="spellStart"/>
      <w:r>
        <w:rPr>
          <w:sz w:val="28"/>
          <w:szCs w:val="28"/>
          <w:lang w:val="en-US"/>
        </w:rPr>
        <w:t>Individual'nyy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podkhod</w:t>
      </w:r>
      <w:proofErr w:type="spellEnd"/>
      <w:r>
        <w:rPr>
          <w:sz w:val="28"/>
          <w:szCs w:val="28"/>
          <w:lang w:val="en-US"/>
        </w:rPr>
        <w:t xml:space="preserve"> k </w:t>
      </w:r>
      <w:proofErr w:type="spellStart"/>
      <w:r>
        <w:rPr>
          <w:sz w:val="28"/>
          <w:szCs w:val="28"/>
          <w:lang w:val="en-US"/>
        </w:rPr>
        <w:t>issledovaniyu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agressivnogo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povedeniya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podrostkov</w:t>
      </w:r>
      <w:proofErr w:type="spellEnd"/>
      <w:r>
        <w:rPr>
          <w:sz w:val="28"/>
          <w:szCs w:val="28"/>
          <w:lang w:val="en-US"/>
        </w:rPr>
        <w:t xml:space="preserve"> // </w:t>
      </w:r>
      <w:proofErr w:type="spellStart"/>
      <w:r>
        <w:rPr>
          <w:sz w:val="28"/>
          <w:szCs w:val="28"/>
          <w:lang w:val="en-US"/>
        </w:rPr>
        <w:t>Nauchno-metodicheskiy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elektronnyy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zhurnal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Kontsept</w:t>
      </w:r>
      <w:proofErr w:type="spellEnd"/>
      <w:r>
        <w:rPr>
          <w:sz w:val="28"/>
          <w:szCs w:val="28"/>
          <w:lang w:val="en-US"/>
        </w:rPr>
        <w:t>. 2014. T. 30. S. 1-5.</w:t>
      </w:r>
    </w:p>
    <w:p w:rsidR="005D7291" w:rsidRPr="005D7291" w:rsidRDefault="0058609F" w:rsidP="005D729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Rybachuk</w:t>
      </w:r>
      <w:proofErr w:type="spellEnd"/>
      <w:r>
        <w:rPr>
          <w:sz w:val="28"/>
          <w:szCs w:val="28"/>
          <w:lang w:val="en-US"/>
        </w:rPr>
        <w:t xml:space="preserve"> V. </w:t>
      </w:r>
      <w:proofErr w:type="spellStart"/>
      <w:r>
        <w:rPr>
          <w:sz w:val="28"/>
          <w:szCs w:val="28"/>
          <w:lang w:val="en-US"/>
        </w:rPr>
        <w:t>Psyhologichni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mozhlyvosti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korekcii</w:t>
      </w:r>
      <w:proofErr w:type="spellEnd"/>
      <w:r>
        <w:rPr>
          <w:sz w:val="28"/>
          <w:szCs w:val="28"/>
          <w:lang w:val="en-US"/>
        </w:rPr>
        <w:t xml:space="preserve">' </w:t>
      </w:r>
      <w:proofErr w:type="spellStart"/>
      <w:r>
        <w:rPr>
          <w:sz w:val="28"/>
          <w:szCs w:val="28"/>
          <w:lang w:val="en-US"/>
        </w:rPr>
        <w:t>agresyvnoi</w:t>
      </w:r>
      <w:proofErr w:type="spellEnd"/>
      <w:r>
        <w:rPr>
          <w:sz w:val="28"/>
          <w:szCs w:val="28"/>
          <w:lang w:val="en-US"/>
        </w:rPr>
        <w:t xml:space="preserve">' </w:t>
      </w:r>
      <w:proofErr w:type="spellStart"/>
      <w:r>
        <w:rPr>
          <w:sz w:val="28"/>
          <w:szCs w:val="28"/>
          <w:lang w:val="en-US"/>
        </w:rPr>
        <w:t>povedinky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pidlitkiv</w:t>
      </w:r>
      <w:proofErr w:type="spellEnd"/>
      <w:r>
        <w:rPr>
          <w:sz w:val="28"/>
          <w:szCs w:val="28"/>
          <w:lang w:val="en-US"/>
        </w:rPr>
        <w:t xml:space="preserve"> // </w:t>
      </w:r>
      <w:proofErr w:type="spellStart"/>
      <w:r>
        <w:rPr>
          <w:sz w:val="28"/>
          <w:szCs w:val="28"/>
          <w:lang w:val="en-US"/>
        </w:rPr>
        <w:t>Visnyk</w:t>
      </w:r>
      <w:proofErr w:type="spellEnd"/>
      <w:r>
        <w:rPr>
          <w:sz w:val="28"/>
          <w:szCs w:val="28"/>
          <w:lang w:val="en-US"/>
        </w:rPr>
        <w:t xml:space="preserve"> HNPU </w:t>
      </w:r>
      <w:proofErr w:type="spellStart"/>
      <w:r>
        <w:rPr>
          <w:sz w:val="28"/>
          <w:szCs w:val="28"/>
          <w:lang w:val="en-US"/>
        </w:rPr>
        <w:t>imeni</w:t>
      </w:r>
      <w:proofErr w:type="spellEnd"/>
      <w:r>
        <w:rPr>
          <w:sz w:val="28"/>
          <w:szCs w:val="28"/>
          <w:lang w:val="en-US"/>
        </w:rPr>
        <w:t xml:space="preserve"> G. S. </w:t>
      </w:r>
      <w:proofErr w:type="spellStart"/>
      <w:r>
        <w:rPr>
          <w:sz w:val="28"/>
          <w:szCs w:val="28"/>
          <w:lang w:val="en-US"/>
        </w:rPr>
        <w:t>Skovorody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Psyhologija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Vypusk</w:t>
      </w:r>
      <w:proofErr w:type="spellEnd"/>
      <w:r>
        <w:rPr>
          <w:sz w:val="28"/>
          <w:szCs w:val="28"/>
          <w:lang w:val="en-US"/>
        </w:rPr>
        <w:t xml:space="preserve"> 51.  S. 180–190.</w:t>
      </w:r>
      <w:bookmarkStart w:id="0" w:name="_GoBack"/>
      <w:bookmarkEnd w:id="0"/>
    </w:p>
    <w:p w:rsidR="005D7291" w:rsidRPr="005D7291" w:rsidRDefault="00F650C2" w:rsidP="005D7291">
      <w:pPr>
        <w:pStyle w:val="a3"/>
        <w:ind w:left="0" w:firstLine="709"/>
        <w:jc w:val="both"/>
        <w:rPr>
          <w:b/>
          <w:sz w:val="28"/>
          <w:szCs w:val="28"/>
          <w:lang w:val="en-US"/>
        </w:rPr>
      </w:pPr>
      <w:proofErr w:type="spellStart"/>
      <w:r w:rsidRPr="005D7291">
        <w:rPr>
          <w:b/>
          <w:i/>
          <w:sz w:val="28"/>
          <w:szCs w:val="28"/>
          <w:shd w:val="clear" w:color="auto" w:fill="FFFFFF"/>
          <w:lang w:val="en-US"/>
        </w:rPr>
        <w:t>Vorochshuk</w:t>
      </w:r>
      <w:proofErr w:type="spellEnd"/>
      <w:r w:rsidRPr="005D7291">
        <w:rPr>
          <w:b/>
          <w:i/>
          <w:sz w:val="28"/>
          <w:szCs w:val="28"/>
          <w:shd w:val="clear" w:color="auto" w:fill="FFFFFF"/>
          <w:lang w:val="en-US"/>
        </w:rPr>
        <w:t xml:space="preserve"> O., </w:t>
      </w:r>
      <w:proofErr w:type="spellStart"/>
      <w:r w:rsidRPr="005D7291">
        <w:rPr>
          <w:b/>
          <w:i/>
          <w:sz w:val="28"/>
          <w:szCs w:val="28"/>
          <w:shd w:val="clear" w:color="auto" w:fill="FFFFFF"/>
          <w:lang w:val="en-US"/>
        </w:rPr>
        <w:t>Luch</w:t>
      </w:r>
      <w:proofErr w:type="spellEnd"/>
      <w:r w:rsidRPr="005D7291">
        <w:rPr>
          <w:b/>
          <w:i/>
          <w:sz w:val="28"/>
          <w:szCs w:val="28"/>
          <w:shd w:val="clear" w:color="auto" w:fill="FFFFFF"/>
          <w:lang w:val="en-US"/>
        </w:rPr>
        <w:t xml:space="preserve"> O.</w:t>
      </w:r>
      <w:r w:rsidRPr="005D7291">
        <w:rPr>
          <w:b/>
          <w:i/>
          <w:shd w:val="clear" w:color="auto" w:fill="FFFFFF"/>
          <w:lang w:val="en-US"/>
        </w:rPr>
        <w:t xml:space="preserve"> </w:t>
      </w:r>
      <w:proofErr w:type="gramStart"/>
      <w:r w:rsidRPr="005D7291">
        <w:rPr>
          <w:b/>
          <w:sz w:val="28"/>
          <w:szCs w:val="28"/>
          <w:lang w:val="en"/>
        </w:rPr>
        <w:t>The effects of anxiety on aggregate behavior of older teens.</w:t>
      </w:r>
      <w:proofErr w:type="gramEnd"/>
    </w:p>
    <w:p w:rsidR="00F650C2" w:rsidRPr="00F650C2" w:rsidRDefault="00F650C2" w:rsidP="005D7291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650C2">
        <w:rPr>
          <w:sz w:val="28"/>
          <w:szCs w:val="28"/>
          <w:shd w:val="clear" w:color="auto" w:fill="FFFFFF"/>
        </w:rPr>
        <w:lastRenderedPageBreak/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F650C2">
        <w:rPr>
          <w:sz w:val="28"/>
          <w:szCs w:val="28"/>
          <w:shd w:val="clear" w:color="auto" w:fill="FFFFFF"/>
        </w:rPr>
        <w:t>significant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changes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that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happen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society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have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big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impact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younger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generation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650C2">
        <w:rPr>
          <w:sz w:val="28"/>
          <w:szCs w:val="28"/>
          <w:shd w:val="clear" w:color="auto" w:fill="FFFFFF"/>
        </w:rPr>
        <w:t>In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recent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years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teenage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crime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rates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have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increased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what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more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disturbing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child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crime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rates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too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also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deviations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emotional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health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pupils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. A </w:t>
      </w:r>
      <w:proofErr w:type="spellStart"/>
      <w:r w:rsidRPr="00F650C2">
        <w:rPr>
          <w:sz w:val="28"/>
          <w:szCs w:val="28"/>
          <w:shd w:val="clear" w:color="auto" w:fill="FFFFFF"/>
        </w:rPr>
        <w:t>lot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children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teenagers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are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determined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by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higher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a </w:t>
      </w:r>
      <w:proofErr w:type="spellStart"/>
      <w:r w:rsidRPr="00F650C2">
        <w:rPr>
          <w:sz w:val="28"/>
          <w:szCs w:val="28"/>
          <w:shd w:val="clear" w:color="auto" w:fill="FFFFFF"/>
        </w:rPr>
        <w:t>nervousness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a </w:t>
      </w:r>
      <w:proofErr w:type="spellStart"/>
      <w:r w:rsidRPr="00F650C2">
        <w:rPr>
          <w:sz w:val="28"/>
          <w:szCs w:val="28"/>
          <w:shd w:val="clear" w:color="auto" w:fill="FFFFFF"/>
        </w:rPr>
        <w:t>vulnerability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emotional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imbalance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650C2">
        <w:rPr>
          <w:sz w:val="28"/>
          <w:szCs w:val="28"/>
          <w:shd w:val="clear" w:color="auto" w:fill="FFFFFF"/>
        </w:rPr>
        <w:t>But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parents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teachers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psychologists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social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workers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public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are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more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worried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about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developing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behavior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activity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650C2">
        <w:rPr>
          <w:sz w:val="28"/>
          <w:szCs w:val="28"/>
          <w:shd w:val="clear" w:color="auto" w:fill="FFFFFF"/>
        </w:rPr>
        <w:t>such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aggression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cruelty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children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teenagers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. A </w:t>
      </w:r>
      <w:proofErr w:type="spellStart"/>
      <w:r w:rsidRPr="00F650C2">
        <w:rPr>
          <w:sz w:val="28"/>
          <w:szCs w:val="28"/>
          <w:shd w:val="clear" w:color="auto" w:fill="FFFFFF"/>
        </w:rPr>
        <w:t>rapid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increase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level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aggression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</w:t>
      </w:r>
      <w:r w:rsidR="005D7291">
        <w:rPr>
          <w:sz w:val="28"/>
          <w:szCs w:val="28"/>
          <w:shd w:val="clear" w:color="auto" w:fill="FFFFFF"/>
        </w:rPr>
        <w:t>any</w:t>
      </w:r>
      <w:proofErr w:type="spellEnd"/>
      <w:r w:rsidR="005D7291">
        <w:rPr>
          <w:sz w:val="28"/>
          <w:szCs w:val="28"/>
          <w:shd w:val="clear" w:color="auto" w:fill="FFFFFF"/>
        </w:rPr>
        <w:t xml:space="preserve"> </w:t>
      </w:r>
      <w:proofErr w:type="spellStart"/>
      <w:r w:rsidR="005D7291">
        <w:rPr>
          <w:sz w:val="28"/>
          <w:szCs w:val="28"/>
          <w:shd w:val="clear" w:color="auto" w:fill="FFFFFF"/>
        </w:rPr>
        <w:t>children</w:t>
      </w:r>
      <w:proofErr w:type="spellEnd"/>
      <w:r w:rsidR="005D7291">
        <w:rPr>
          <w:sz w:val="28"/>
          <w:szCs w:val="28"/>
          <w:shd w:val="clear" w:color="auto" w:fill="FFFFFF"/>
        </w:rPr>
        <w:t xml:space="preserve"> </w:t>
      </w:r>
      <w:proofErr w:type="spellStart"/>
      <w:r w:rsidR="005D7291">
        <w:rPr>
          <w:sz w:val="28"/>
          <w:szCs w:val="28"/>
          <w:shd w:val="clear" w:color="auto" w:fill="FFFFFF"/>
        </w:rPr>
        <w:t>is</w:t>
      </w:r>
      <w:proofErr w:type="spellEnd"/>
      <w:r w:rsidR="005D7291">
        <w:rPr>
          <w:sz w:val="28"/>
          <w:szCs w:val="28"/>
          <w:shd w:val="clear" w:color="auto" w:fill="FFFFFF"/>
        </w:rPr>
        <w:t xml:space="preserve"> </w:t>
      </w:r>
      <w:proofErr w:type="spellStart"/>
      <w:r w:rsidR="005D7291">
        <w:rPr>
          <w:sz w:val="28"/>
          <w:szCs w:val="28"/>
          <w:shd w:val="clear" w:color="auto" w:fill="FFFFFF"/>
        </w:rPr>
        <w:t>the</w:t>
      </w:r>
      <w:proofErr w:type="spellEnd"/>
      <w:r w:rsidR="005D7291">
        <w:rPr>
          <w:sz w:val="28"/>
          <w:szCs w:val="28"/>
          <w:shd w:val="clear" w:color="auto" w:fill="FFFFFF"/>
        </w:rPr>
        <w:t xml:space="preserve"> </w:t>
      </w:r>
      <w:proofErr w:type="spellStart"/>
      <w:r w:rsidR="005D7291">
        <w:rPr>
          <w:sz w:val="28"/>
          <w:szCs w:val="28"/>
          <w:shd w:val="clear" w:color="auto" w:fill="FFFFFF"/>
        </w:rPr>
        <w:t>most</w:t>
      </w:r>
      <w:proofErr w:type="spellEnd"/>
      <w:r w:rsidR="005D7291">
        <w:rPr>
          <w:sz w:val="28"/>
          <w:szCs w:val="28"/>
          <w:shd w:val="clear" w:color="auto" w:fill="FFFFFF"/>
        </w:rPr>
        <w:t xml:space="preserve"> </w:t>
      </w:r>
      <w:proofErr w:type="spellStart"/>
      <w:r w:rsidR="005D7291">
        <w:rPr>
          <w:sz w:val="28"/>
          <w:szCs w:val="28"/>
          <w:shd w:val="clear" w:color="auto" w:fill="FFFFFF"/>
        </w:rPr>
        <w:t>urgent</w:t>
      </w:r>
      <w:proofErr w:type="spellEnd"/>
      <w:r w:rsidR="005D729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problem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today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that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needs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solution</w:t>
      </w:r>
      <w:proofErr w:type="spellEnd"/>
      <w:r w:rsidRPr="00F650C2">
        <w:rPr>
          <w:sz w:val="28"/>
          <w:szCs w:val="28"/>
          <w:shd w:val="clear" w:color="auto" w:fill="FFFFFF"/>
        </w:rPr>
        <w:t>.</w:t>
      </w:r>
    </w:p>
    <w:p w:rsidR="00F650C2" w:rsidRPr="00F650C2" w:rsidRDefault="00F650C2" w:rsidP="005D7291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article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was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intended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to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determine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degree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influence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to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children’s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aggressive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behavior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. </w:t>
      </w:r>
    </w:p>
    <w:p w:rsidR="00F650C2" w:rsidRPr="00F650C2" w:rsidRDefault="00F650C2" w:rsidP="005D7291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650C2">
        <w:rPr>
          <w:sz w:val="28"/>
          <w:szCs w:val="28"/>
          <w:shd w:val="clear" w:color="auto" w:fill="FFFFFF"/>
        </w:rPr>
        <w:t>Analysis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various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situations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which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aggressive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not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adapted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reactions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children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are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revealed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give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possibility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to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observe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that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most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them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happen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because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. </w:t>
      </w:r>
    </w:p>
    <w:p w:rsidR="00F650C2" w:rsidRPr="00F650C2" w:rsidRDefault="00F650C2" w:rsidP="005D7291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650C2">
        <w:rPr>
          <w:sz w:val="28"/>
          <w:szCs w:val="28"/>
          <w:shd w:val="clear" w:color="auto" w:fill="FFFFFF"/>
        </w:rPr>
        <w:t>Some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specialists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clinical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psychology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other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related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sciences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claimed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that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acts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major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part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various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psychosomatic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syndromes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psychosomatic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manifestations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650C2">
        <w:rPr>
          <w:sz w:val="28"/>
          <w:szCs w:val="28"/>
          <w:shd w:val="clear" w:color="auto" w:fill="FFFFFF"/>
        </w:rPr>
        <w:t>So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subjective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source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aggressive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actions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can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preferably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be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condition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fundamental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quality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person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that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most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closely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related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to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mental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disorders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which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created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by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conflicts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hostility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is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consequence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maladaptation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individual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650C2">
        <w:rPr>
          <w:sz w:val="28"/>
          <w:szCs w:val="28"/>
          <w:shd w:val="clear" w:color="auto" w:fill="FFFFFF"/>
        </w:rPr>
        <w:t>Conflicts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hostility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don’t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remove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contrary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reinforce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making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F650C2">
        <w:rPr>
          <w:sz w:val="28"/>
          <w:szCs w:val="28"/>
          <w:shd w:val="clear" w:color="auto" w:fill="FFFFFF"/>
        </w:rPr>
        <w:t>fascinating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F650C2">
        <w:rPr>
          <w:sz w:val="28"/>
          <w:szCs w:val="28"/>
          <w:shd w:val="clear" w:color="auto" w:fill="FFFFFF"/>
        </w:rPr>
        <w:t>circle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50C2">
        <w:rPr>
          <w:sz w:val="28"/>
          <w:szCs w:val="28"/>
          <w:shd w:val="clear" w:color="auto" w:fill="FFFFFF"/>
        </w:rPr>
        <w:t>that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reflects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mechanism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maladaptation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which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arises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this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basis</w:t>
      </w:r>
      <w:proofErr w:type="spellEnd"/>
      <w:r w:rsidRPr="00F650C2">
        <w:rPr>
          <w:sz w:val="28"/>
          <w:szCs w:val="28"/>
          <w:shd w:val="clear" w:color="auto" w:fill="FFFFFF"/>
        </w:rPr>
        <w:t>.</w:t>
      </w:r>
    </w:p>
    <w:p w:rsidR="00F650C2" w:rsidRPr="00F650C2" w:rsidRDefault="00F650C2" w:rsidP="005D7291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psychologists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cross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mark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manifestation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subjective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personal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disability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individual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psychological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trait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manifested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person’s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tendency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disability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to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frequent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intense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states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650C2">
        <w:rPr>
          <w:sz w:val="28"/>
          <w:szCs w:val="28"/>
          <w:shd w:val="clear" w:color="auto" w:fill="FFFFFF"/>
        </w:rPr>
        <w:t>It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usually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elevated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case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severe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psychiatric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also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healthy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children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experiencing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effects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psychological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trauma</w:t>
      </w:r>
      <w:proofErr w:type="spellEnd"/>
      <w:r w:rsidRPr="00F650C2">
        <w:rPr>
          <w:sz w:val="28"/>
          <w:szCs w:val="28"/>
          <w:shd w:val="clear" w:color="auto" w:fill="FFFFFF"/>
        </w:rPr>
        <w:t>.</w:t>
      </w:r>
    </w:p>
    <w:p w:rsidR="00F650C2" w:rsidRPr="00F650C2" w:rsidRDefault="00F650C2" w:rsidP="005D7291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research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indentifying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level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aggression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its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effect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650C2">
        <w:rPr>
          <w:sz w:val="28"/>
          <w:szCs w:val="28"/>
          <w:shd w:val="clear" w:color="auto" w:fill="FFFFFF"/>
        </w:rPr>
        <w:t>held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higher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school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F650C2">
        <w:rPr>
          <w:sz w:val="28"/>
          <w:szCs w:val="28"/>
          <w:shd w:val="clear" w:color="auto" w:fill="FFFFFF"/>
        </w:rPr>
        <w:t>showed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that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most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teenagers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have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high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level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aggression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(46,7%)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smaller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number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aggression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(43%). </w:t>
      </w:r>
      <w:proofErr w:type="spellStart"/>
      <w:r w:rsidRPr="00F650C2">
        <w:rPr>
          <w:sz w:val="28"/>
          <w:szCs w:val="28"/>
          <w:shd w:val="clear" w:color="auto" w:fill="FFFFFF"/>
        </w:rPr>
        <w:t>Low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level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aggressive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behavior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was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found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10%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respondents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somewhat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better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indicators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are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average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level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66,8% </w:t>
      </w:r>
      <w:proofErr w:type="spellStart"/>
      <w:r w:rsidRPr="00F650C2">
        <w:rPr>
          <w:sz w:val="28"/>
          <w:szCs w:val="28"/>
          <w:shd w:val="clear" w:color="auto" w:fill="FFFFFF"/>
        </w:rPr>
        <w:t>and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high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level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33,2%.</w:t>
      </w:r>
    </w:p>
    <w:p w:rsidR="00F650C2" w:rsidRPr="00F650C2" w:rsidRDefault="00F650C2" w:rsidP="005D7291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650C2">
        <w:rPr>
          <w:sz w:val="28"/>
          <w:szCs w:val="28"/>
          <w:shd w:val="clear" w:color="auto" w:fill="FFFFFF"/>
        </w:rPr>
        <w:t>So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we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can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make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conclusion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that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anxiety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has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F650C2">
        <w:rPr>
          <w:sz w:val="28"/>
          <w:szCs w:val="28"/>
          <w:shd w:val="clear" w:color="auto" w:fill="FFFFFF"/>
        </w:rPr>
        <w:t>significant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impact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formation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of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the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tenager’s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aggressive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650C2">
        <w:rPr>
          <w:sz w:val="28"/>
          <w:szCs w:val="28"/>
          <w:shd w:val="clear" w:color="auto" w:fill="FFFFFF"/>
        </w:rPr>
        <w:t>behavior</w:t>
      </w:r>
      <w:proofErr w:type="spellEnd"/>
      <w:r w:rsidRPr="00F650C2">
        <w:rPr>
          <w:sz w:val="28"/>
          <w:szCs w:val="28"/>
          <w:shd w:val="clear" w:color="auto" w:fill="FFFFFF"/>
        </w:rPr>
        <w:t xml:space="preserve">.  </w:t>
      </w:r>
    </w:p>
    <w:p w:rsidR="00F650C2" w:rsidRPr="00F650C2" w:rsidRDefault="00F650C2" w:rsidP="005D7291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F650C2">
        <w:rPr>
          <w:sz w:val="28"/>
          <w:szCs w:val="28"/>
          <w:lang w:val="en-US"/>
        </w:rPr>
        <w:t xml:space="preserve"> </w:t>
      </w:r>
      <w:r w:rsidRPr="00F650C2">
        <w:rPr>
          <w:b/>
          <w:sz w:val="28"/>
          <w:szCs w:val="28"/>
          <w:lang w:val="en-US"/>
        </w:rPr>
        <w:t>Key words:</w:t>
      </w:r>
      <w:r w:rsidRPr="00F650C2">
        <w:rPr>
          <w:sz w:val="28"/>
          <w:szCs w:val="28"/>
          <w:lang w:val="en-US"/>
        </w:rPr>
        <w:t xml:space="preserve"> aggression, anxiety, adolescence, aggressive behavior.</w:t>
      </w:r>
    </w:p>
    <w:p w:rsidR="00851980" w:rsidRPr="00F650C2" w:rsidRDefault="00851980" w:rsidP="005D7291">
      <w:pPr>
        <w:ind w:firstLine="709"/>
        <w:rPr>
          <w:lang w:val="en-US"/>
        </w:rPr>
      </w:pPr>
    </w:p>
    <w:sectPr w:rsidR="00851980" w:rsidRPr="00F650C2" w:rsidSect="005860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1B5"/>
    <w:multiLevelType w:val="hybridMultilevel"/>
    <w:tmpl w:val="73F038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054B"/>
    <w:multiLevelType w:val="hybridMultilevel"/>
    <w:tmpl w:val="7C9272BE"/>
    <w:lvl w:ilvl="0" w:tplc="E92019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D16E3"/>
    <w:multiLevelType w:val="hybridMultilevel"/>
    <w:tmpl w:val="956A6D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35"/>
    <w:rsid w:val="0058609F"/>
    <w:rsid w:val="005D7291"/>
    <w:rsid w:val="00660535"/>
    <w:rsid w:val="00721876"/>
    <w:rsid w:val="00851980"/>
    <w:rsid w:val="00AA20CC"/>
    <w:rsid w:val="00D21179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09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09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yl\Desktop\&#1084;&#1072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Рівні</a:t>
            </a:r>
            <a:r>
              <a:rPr lang="uk-UA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вираження аутоагресії, фізичної агресії та негативізму</a:t>
            </a:r>
            <a:endParaRPr lang="uk-UA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643537035746638"/>
          <c:y val="0.20008672828939861"/>
          <c:w val="0.78356462964253359"/>
          <c:h val="0.55387909391760815"/>
        </c:manualLayout>
      </c:layout>
      <c:bar3DChart>
        <c:barDir val="col"/>
        <c:grouping val="clustered"/>
        <c:varyColors val="0"/>
        <c:ser>
          <c:idx val="0"/>
          <c:order val="0"/>
          <c:tx>
            <c:v>Аутоагресія</c:v>
          </c:tx>
          <c:invertIfNegative val="0"/>
          <c:dLbls>
            <c:dLbl>
              <c:idx val="0"/>
              <c:layout>
                <c:manualLayout>
                  <c:x val="3.7243947858473167E-3"/>
                  <c:y val="6.9538926681783825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 b="1">
                        <a:solidFill>
                          <a:schemeClr val="bg1"/>
                        </a:solidFill>
                      </a:rPr>
                      <a:t>35%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numFmt formatCode="0.0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865921787709499E-3"/>
                  <c:y val="8.163265306122448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bg1"/>
                        </a:solidFill>
                      </a:rPr>
                      <a:t>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621973929236499E-3"/>
                  <c:y val="8.7679516250944819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 b="1">
                        <a:solidFill>
                          <a:schemeClr val="bg1"/>
                        </a:solidFill>
                      </a:rPr>
                      <a:t>50%</a:t>
                    </a:r>
                  </a:p>
                </c:rich>
              </c:tx>
              <c:numFmt formatCode="0.0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%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Лист1!$A$1:$C$1</c:f>
              <c:strCache>
                <c:ptCount val="3"/>
                <c:pt idx="0">
                  <c:v>І група</c:v>
                </c:pt>
                <c:pt idx="1">
                  <c:v>ІІ група</c:v>
                </c:pt>
                <c:pt idx="2">
                  <c:v>ІІІ група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0.35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v>Фізична агресія</c:v>
          </c:tx>
          <c:invertIfNegative val="0"/>
          <c:dLbls>
            <c:dLbl>
              <c:idx val="0"/>
              <c:layout>
                <c:manualLayout>
                  <c:x val="3.7243947858472998E-3"/>
                  <c:y val="0.11186696900982615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3492063492063489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621973929236499E-3"/>
                  <c:y val="7.2562358276643993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Лист1!$A$1:$C$1</c:f>
              <c:strCache>
                <c:ptCount val="3"/>
                <c:pt idx="0">
                  <c:v>І група</c:v>
                </c:pt>
                <c:pt idx="1">
                  <c:v>ІІ група</c:v>
                </c:pt>
                <c:pt idx="2">
                  <c:v>ІІІ група</c:v>
                </c:pt>
              </c:strCache>
            </c:strRef>
          </c:cat>
          <c:val>
            <c:numRef>
              <c:f>Лист1!$A$3:$C$3</c:f>
              <c:numCache>
                <c:formatCode>0%</c:formatCode>
                <c:ptCount val="3"/>
                <c:pt idx="0">
                  <c:v>0.55000000000000004</c:v>
                </c:pt>
                <c:pt idx="1">
                  <c:v>0.2</c:v>
                </c:pt>
                <c:pt idx="2">
                  <c:v>0.15</c:v>
                </c:pt>
              </c:numCache>
            </c:numRef>
          </c:val>
        </c:ser>
        <c:ser>
          <c:idx val="2"/>
          <c:order val="2"/>
          <c:tx>
            <c:v>Негативізм</c:v>
          </c:tx>
          <c:invertIfNegative val="0"/>
          <c:dLbls>
            <c:dLbl>
              <c:idx val="0"/>
              <c:layout>
                <c:manualLayout>
                  <c:x val="-3.4139891149997748E-17"/>
                  <c:y val="7.2562358276643993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8279782299995497E-17"/>
                  <c:y val="7.5585789871504161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9.6749811035525324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Лист1!$A$1:$C$1</c:f>
              <c:strCache>
                <c:ptCount val="3"/>
                <c:pt idx="0">
                  <c:v>І група</c:v>
                </c:pt>
                <c:pt idx="1">
                  <c:v>ІІ група</c:v>
                </c:pt>
                <c:pt idx="2">
                  <c:v>ІІІ група</c:v>
                </c:pt>
              </c:strCache>
            </c:strRef>
          </c:cat>
          <c:val>
            <c:numRef>
              <c:f>Лист1!$A$4:$C$4</c:f>
              <c:numCache>
                <c:formatCode>0%</c:formatCode>
                <c:ptCount val="3"/>
                <c:pt idx="0">
                  <c:v>0.2</c:v>
                </c:pt>
                <c:pt idx="1">
                  <c:v>0.3</c:v>
                </c:pt>
                <c:pt idx="2">
                  <c:v>0.35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9573120"/>
        <c:axId val="159574656"/>
        <c:axId val="0"/>
      </c:bar3DChart>
      <c:catAx>
        <c:axId val="159573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574656"/>
        <c:crosses val="autoZero"/>
        <c:auto val="1"/>
        <c:lblAlgn val="ctr"/>
        <c:lblOffset val="100"/>
        <c:noMultiLvlLbl val="0"/>
      </c:catAx>
      <c:valAx>
        <c:axId val="1595746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595731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2019-10-04T15:53:00Z</dcterms:created>
  <dcterms:modified xsi:type="dcterms:W3CDTF">2019-10-09T16:57:00Z</dcterms:modified>
</cp:coreProperties>
</file>