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DE" w:rsidRDefault="000A75DB">
      <w:pPr>
        <w:pStyle w:val="50"/>
        <w:framePr w:w="10680" w:h="1732" w:hRule="exact" w:wrap="none" w:vAnchor="page" w:hAnchor="page" w:x="1037" w:y="6706"/>
        <w:shd w:val="clear" w:color="auto" w:fill="auto"/>
      </w:pPr>
      <w:r>
        <w:t>Павло Фріс,</w:t>
      </w:r>
    </w:p>
    <w:p w:rsidR="009761DE" w:rsidRDefault="000A75DB">
      <w:pPr>
        <w:pStyle w:val="50"/>
        <w:framePr w:w="10680" w:h="1732" w:hRule="exact" w:wrap="none" w:vAnchor="page" w:hAnchor="page" w:x="1037" w:y="6706"/>
        <w:shd w:val="clear" w:color="auto" w:fill="auto"/>
      </w:pPr>
      <w:r>
        <w:t>приватний нотаріус Яремчанського міського нотаріального округу, доктор юридичних наук, професор, заслужений діяч науки і техніки Укр</w:t>
      </w:r>
      <w:r>
        <w:t>аїни,</w:t>
      </w:r>
    </w:p>
    <w:p w:rsidR="009761DE" w:rsidRDefault="000A75DB">
      <w:pPr>
        <w:pStyle w:val="50"/>
        <w:framePr w:w="10680" w:h="1732" w:hRule="exact" w:wrap="none" w:vAnchor="page" w:hAnchor="page" w:x="1037" w:y="6706"/>
        <w:shd w:val="clear" w:color="auto" w:fill="auto"/>
      </w:pPr>
      <w:r>
        <w:t>Ігор Фріс,</w:t>
      </w:r>
    </w:p>
    <w:p w:rsidR="009761DE" w:rsidRDefault="000A75DB">
      <w:pPr>
        <w:pStyle w:val="50"/>
        <w:framePr w:w="10680" w:h="1732" w:hRule="exact" w:wrap="none" w:vAnchor="page" w:hAnchor="page" w:x="1037" w:y="6706"/>
        <w:shd w:val="clear" w:color="auto" w:fill="auto"/>
        <w:ind w:right="1020"/>
      </w:pPr>
      <w:r>
        <w:t>приватний нотаріус Івано-Франківського міського нотаріального округу, член Ради Української нотаріальної палати,</w:t>
      </w:r>
    </w:p>
    <w:p w:rsidR="009761DE" w:rsidRDefault="000A75DB">
      <w:pPr>
        <w:pStyle w:val="50"/>
        <w:framePr w:w="10680" w:h="1732" w:hRule="exact" w:wrap="none" w:vAnchor="page" w:hAnchor="page" w:x="1037" w:y="6706"/>
        <w:shd w:val="clear" w:color="auto" w:fill="auto"/>
      </w:pPr>
      <w:r>
        <w:t>голова Комісії з міжнародного співробітництва Української нотаріальної палати</w:t>
      </w:r>
    </w:p>
    <w:p w:rsidR="009761DE" w:rsidRDefault="00176586">
      <w:pPr>
        <w:framePr w:wrap="none" w:vAnchor="page" w:hAnchor="page" w:x="1052" w:y="85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65805" cy="4166870"/>
            <wp:effectExtent l="0" t="0" r="0" b="5080"/>
            <wp:docPr id="1" name="Рисунок 1" descr="C:\Users\DR29D9~1.PA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29D9~1.PA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416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DE" w:rsidRDefault="000A75DB">
      <w:pPr>
        <w:pStyle w:val="20"/>
        <w:framePr w:w="5179" w:h="6523" w:hRule="exact" w:wrap="none" w:vAnchor="page" w:hAnchor="page" w:x="6524" w:y="8615"/>
        <w:shd w:val="clear" w:color="auto" w:fill="auto"/>
        <w:ind w:firstLine="360"/>
      </w:pPr>
      <w:r>
        <w:t>Відповідно до чинного законодавства більшість правовідносин, які пов’язані з виникненням, зміною або припиненням цивільних прав, у т</w:t>
      </w:r>
      <w:r>
        <w:t>ому числі речових прав на нерухоме майно, є чинними виключно за умови їхнього нотаріального посвідчення.</w:t>
      </w:r>
    </w:p>
    <w:p w:rsidR="009761DE" w:rsidRDefault="000A75DB">
      <w:pPr>
        <w:pStyle w:val="20"/>
        <w:framePr w:w="5179" w:h="6523" w:hRule="exact" w:wrap="none" w:vAnchor="page" w:hAnchor="page" w:x="6524" w:y="8615"/>
        <w:shd w:val="clear" w:color="auto" w:fill="auto"/>
        <w:ind w:firstLine="360"/>
      </w:pPr>
      <w:r>
        <w:t>Вказані правовідносини складають основу цивільно-правового обігу та регулюють найбільш вагомі права фізичних та юридичних осіб, таких, як право власнос</w:t>
      </w:r>
      <w:r>
        <w:t>ті, право володіння і користування земельною ділянкою, право забудови, право сервітуту, іпотеку, право управління майном тощо.</w:t>
      </w:r>
    </w:p>
    <w:p w:rsidR="009761DE" w:rsidRDefault="000A75DB">
      <w:pPr>
        <w:pStyle w:val="20"/>
        <w:framePr w:w="5179" w:h="6523" w:hRule="exact" w:wrap="none" w:vAnchor="page" w:hAnchor="page" w:x="6524" w:y="8615"/>
        <w:shd w:val="clear" w:color="auto" w:fill="auto"/>
        <w:ind w:firstLine="360"/>
      </w:pPr>
      <w:r>
        <w:t>Законність правочину, як відомо, багато у чому залежить від дотримання форми його вчинення, визначеної чинним законодавством. При</w:t>
      </w:r>
      <w:r>
        <w:t xml:space="preserve"> цьому постійно зростає роль нотаріату, оскільки дедалі ширшим стає коло правочинів, що потребують нотаріального посвідчення. І це абсолютно зрозуміло - залучаючи до вчинення правочинів професійних юристів, які отримують спеціальну підготовку, держава роби</w:t>
      </w:r>
      <w:r>
        <w:t>ть усе можливе для забезпечення максимального рівня законності. Одночасно не можна забувати і про те, що однією з найважливіших функцій нотаріату є правозахисна функція, яка полягає у забезпеченні дотримання учасниками цивільно-правових відносин чинного за</w:t>
      </w:r>
      <w:r>
        <w:t>конодавства. Реалізація цієї функції здійснюється шляхом</w:t>
      </w:r>
    </w:p>
    <w:p w:rsidR="009761DE" w:rsidRDefault="00725442">
      <w:pPr>
        <w:rPr>
          <w:sz w:val="2"/>
          <w:szCs w:val="2"/>
        </w:rPr>
        <w:sectPr w:rsidR="009761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п</w:t>
      </w:r>
    </w:p>
    <w:p w:rsidR="009761DE" w:rsidRDefault="0017658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ge">
                  <wp:posOffset>9942830</wp:posOffset>
                </wp:positionV>
                <wp:extent cx="1146175" cy="0"/>
                <wp:effectExtent l="8890" t="8255" r="698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46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6.45pt;margin-top:782.9pt;width:90.2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" filled="t" strokeweight=".2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407035</wp:posOffset>
                </wp:positionH>
                <wp:positionV relativeFrom="page">
                  <wp:posOffset>9949180</wp:posOffset>
                </wp:positionV>
                <wp:extent cx="274320" cy="0"/>
                <wp:effectExtent l="6985" t="5080" r="1397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2.05pt;margin-top:783.4pt;width:2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761DE" w:rsidRDefault="000A75DB" w:rsidP="00725442">
      <w:pPr>
        <w:pStyle w:val="20"/>
        <w:framePr w:w="5155" w:h="14179" w:hRule="exact" w:wrap="none" w:vAnchor="page" w:hAnchor="page" w:x="608" w:y="1173"/>
        <w:shd w:val="clear" w:color="auto" w:fill="auto"/>
      </w:pPr>
      <w:r>
        <w:t>вчинення широкого спектру дій - починаючи від встановлення законності безпосередньо правочину, що сторони мають намір укласти, визначенні право- і дієздатності сторін, наявні</w:t>
      </w:r>
      <w:r>
        <w:t xml:space="preserve">сть необхідних повноважень у представників сторін правочину, наявність встановлених законом істотних умов договору, приналежності майна особі, яка розпоряджається нерухомістю, дотримання прав і законних інтересів третіх осіб, що не беруть участі </w:t>
      </w:r>
      <w:r>
        <w:rPr>
          <w:rStyle w:val="2FranklinGothicBook10pt"/>
        </w:rPr>
        <w:t xml:space="preserve">у </w:t>
      </w:r>
      <w:r>
        <w:t>договорі</w:t>
      </w:r>
      <w:r>
        <w:t>, перевірки відсутності обмежень обтяжень) прав особи, яка розпоряджається нерухомістю, тощо.</w:t>
      </w:r>
    </w:p>
    <w:p w:rsidR="009761DE" w:rsidRDefault="000A75DB" w:rsidP="00725442">
      <w:pPr>
        <w:pStyle w:val="20"/>
        <w:framePr w:w="5155" w:h="14179" w:hRule="exact" w:wrap="none" w:vAnchor="page" w:hAnchor="page" w:x="608" w:y="1173"/>
        <w:shd w:val="clear" w:color="auto" w:fill="auto"/>
        <w:ind w:firstLine="340"/>
      </w:pPr>
      <w:r>
        <w:t>В сукупності передбачений законодавством комплекс обов’язкових дій, які зобов’язаний вчинити нотаріус, забезпечує охорону прав та законних інтересів сторін, закон</w:t>
      </w:r>
      <w:r>
        <w:t>ність цивільно- правових відносин у широкому тлумаченні цього слова.</w:t>
      </w:r>
    </w:p>
    <w:p w:rsidR="009761DE" w:rsidRDefault="000A75DB" w:rsidP="00725442">
      <w:pPr>
        <w:pStyle w:val="20"/>
        <w:framePr w:w="5155" w:h="14179" w:hRule="exact" w:wrap="none" w:vAnchor="page" w:hAnchor="page" w:x="608" w:y="1173"/>
        <w:shd w:val="clear" w:color="auto" w:fill="auto"/>
        <w:ind w:firstLine="340"/>
      </w:pPr>
      <w:r>
        <w:t>Нотаріус за допомогою наданих йому державою повноважень забезпечує захист майнових прав і свобод громадян та юридичних осіб від помилок,</w:t>
      </w:r>
      <w:r w:rsidR="00725442">
        <w:t xml:space="preserve"> п</w:t>
      </w:r>
      <w:r>
        <w:t>ов'язаних з недостатньою правовою свідомістю. Нот</w:t>
      </w:r>
      <w:r>
        <w:t>аріальне посвідчення є гарантією стабільності і безпеки цивільного обігу в державі.</w:t>
      </w:r>
    </w:p>
    <w:p w:rsidR="009761DE" w:rsidRDefault="000A75DB" w:rsidP="00725442">
      <w:pPr>
        <w:pStyle w:val="20"/>
        <w:framePr w:w="5155" w:h="14179" w:hRule="exact" w:wrap="none" w:vAnchor="page" w:hAnchor="page" w:x="608" w:y="1173"/>
        <w:shd w:val="clear" w:color="auto" w:fill="auto"/>
        <w:ind w:firstLine="340"/>
      </w:pPr>
      <w:r>
        <w:t xml:space="preserve">У праві більшості європейських держав активна позиція нотаріуса в наш час є не стільки даниною традиції, набутою за час становлення інституту нотаріату, скільки ефективним </w:t>
      </w:r>
      <w:r>
        <w:t xml:space="preserve">правовим </w:t>
      </w:r>
      <w:r w:rsidR="00725442">
        <w:t>ін</w:t>
      </w:r>
      <w:r>
        <w:t>струментом для формування стабільного цивільного обігу.</w:t>
      </w:r>
    </w:p>
    <w:p w:rsidR="009761DE" w:rsidRDefault="000A75DB" w:rsidP="00725442">
      <w:pPr>
        <w:pStyle w:val="20"/>
        <w:framePr w:w="5155" w:h="14179" w:hRule="exact" w:wrap="none" w:vAnchor="page" w:hAnchor="page" w:x="608" w:y="1173"/>
        <w:shd w:val="clear" w:color="auto" w:fill="auto"/>
        <w:ind w:firstLine="340"/>
      </w:pPr>
      <w:r>
        <w:t xml:space="preserve">Європейський нотаріат успішно пристосувався до нових соціально-економічних умов і став своєрідним </w:t>
      </w:r>
      <w:r w:rsidR="00725442">
        <w:t>г</w:t>
      </w:r>
      <w:r>
        <w:t>арантом надійного правового забезпечення цивільно-правових відносин у державі.</w:t>
      </w:r>
    </w:p>
    <w:p w:rsidR="009761DE" w:rsidRDefault="000A75DB" w:rsidP="00725442">
      <w:pPr>
        <w:pStyle w:val="20"/>
        <w:framePr w:w="5155" w:h="14179" w:hRule="exact" w:wrap="none" w:vAnchor="page" w:hAnchor="page" w:x="608" w:y="1173"/>
        <w:shd w:val="clear" w:color="auto" w:fill="auto"/>
        <w:ind w:firstLine="340"/>
      </w:pPr>
      <w:r>
        <w:t>Однак, аналі</w:t>
      </w:r>
      <w:r>
        <w:t>зуючи комплекс повноважень нотаріуса з позицій забезпечення ним законності цивільного обігу в країні, необхідно дійти висновку про наявність суттєвої прогалини. Видається, що здійснивши достатньо детальну регламентацію діяльності нотаріату з позицій здійсн</w:t>
      </w:r>
      <w:r>
        <w:t xml:space="preserve">ення ним правозахисної функції, законодавець не довів це питання до логічного завершення, залишивши за межами нотаріального провадження останню стадію - державної реєстрації прав. При цьому аналіз законодавчого регулювання діяльності нотаріату в більшості </w:t>
      </w:r>
      <w:r>
        <w:t>європейських країн свідчить, що саме ця функція покладена на нотаріуса, чим забезпечується комплексність усього процесу реалізації правоохоронної функції нотаріату.</w:t>
      </w:r>
    </w:p>
    <w:p w:rsidR="009761DE" w:rsidRDefault="000A75DB" w:rsidP="00725442">
      <w:pPr>
        <w:pStyle w:val="20"/>
        <w:framePr w:w="5155" w:h="14179" w:hRule="exact" w:wrap="none" w:vAnchor="page" w:hAnchor="page" w:x="608" w:y="1173"/>
        <w:shd w:val="clear" w:color="auto" w:fill="auto"/>
        <w:ind w:firstLine="340"/>
      </w:pPr>
      <w:r>
        <w:t>Слід зазначити, що за роки незалежності в питанні державної реєстрації прав зроблено чимало</w:t>
      </w:r>
      <w:r>
        <w:t xml:space="preserve"> цей позитивний факт не можна замовчувати.</w:t>
      </w:r>
    </w:p>
    <w:p w:rsidR="009761DE" w:rsidRDefault="000A75DB" w:rsidP="00725442">
      <w:pPr>
        <w:pStyle w:val="20"/>
        <w:framePr w:w="5155" w:h="14179" w:hRule="exact" w:wrap="none" w:vAnchor="page" w:hAnchor="page" w:x="608" w:y="1173"/>
        <w:shd w:val="clear" w:color="auto" w:fill="auto"/>
      </w:pPr>
      <w:r>
        <w:t>Однак, ми перебуваємо усе ж таки на початковому етапі цього процесу. З 1 січня 2012 року в питаннях державної реєстрації повинні були статися суттєві зміни. Проте, законодавець, і йому слід віддати належне, спромі</w:t>
      </w:r>
      <w:r>
        <w:t>гся визнати непідготовленість до впровадження цих насправді революційних змін, оцінивши непідготовленість до їхнього</w:t>
      </w:r>
    </w:p>
    <w:p w:rsidR="009761DE" w:rsidRDefault="000A75DB">
      <w:pPr>
        <w:pStyle w:val="60"/>
        <w:framePr w:wrap="none" w:vAnchor="page" w:hAnchor="page" w:x="1036" w:y="15666"/>
        <w:shd w:val="clear" w:color="auto" w:fill="auto"/>
        <w:spacing w:line="160" w:lineRule="exact"/>
      </w:pPr>
      <w:r>
        <w:t>! № 3 • БЕРЕЗЕНЬ • 2012</w:t>
      </w:r>
    </w:p>
    <w:p w:rsidR="009761DE" w:rsidRDefault="000A75DB">
      <w:pPr>
        <w:pStyle w:val="20"/>
        <w:framePr w:w="5174" w:h="14179" w:hRule="exact" w:wrap="none" w:vAnchor="page" w:hAnchor="page" w:x="6085" w:y="1148"/>
        <w:shd w:val="clear" w:color="auto" w:fill="auto"/>
      </w:pPr>
      <w:r>
        <w:t xml:space="preserve">впровадження. У зв'язку з цим видається за необхідне оцінити деякі із запланованих змін у питанні державної </w:t>
      </w:r>
      <w:r>
        <w:t>реєстрації прав на нерухоме майно.</w:t>
      </w:r>
    </w:p>
    <w:p w:rsidR="009761DE" w:rsidRDefault="000A75DB">
      <w:pPr>
        <w:pStyle w:val="20"/>
        <w:framePr w:w="5174" w:h="14179" w:hRule="exact" w:wrap="none" w:vAnchor="page" w:hAnchor="page" w:x="6085" w:y="1148"/>
        <w:shd w:val="clear" w:color="auto" w:fill="auto"/>
        <w:ind w:firstLine="360"/>
      </w:pPr>
      <w:r>
        <w:t>У першу чергу, слід зазначити, що законодавство доволі чітко визначає форми взаємодії між органами нотаріату, які здійснюють нотаріальне посвідчення правочинів, та органами, що проводять кадастровий облік нерухомості і де</w:t>
      </w:r>
      <w:r>
        <w:t>ржавну реєстрацію прав на неї.</w:t>
      </w:r>
    </w:p>
    <w:p w:rsidR="009761DE" w:rsidRDefault="000A75DB">
      <w:pPr>
        <w:pStyle w:val="20"/>
        <w:framePr w:w="5174" w:h="14179" w:hRule="exact" w:wrap="none" w:vAnchor="page" w:hAnchor="page" w:x="6085" w:y="1148"/>
        <w:shd w:val="clear" w:color="auto" w:fill="auto"/>
        <w:ind w:firstLine="360"/>
      </w:pPr>
      <w:r>
        <w:t>При цьому нотаріуси, з одного боку, виступають споживачами інформації, що міститься в публічних реєстрах, з метою належної ідентифікації об'єкта нерухомості, визначення суб'єктивних прав зацікавлених осіб, зареєстрованих обме</w:t>
      </w:r>
      <w:r>
        <w:t>жень та обтяжень при посвідченні правочинів і здійсненні інших нотаріальних дій з нерухомістю, з іншого боку, правочини щодо нерухомого майна, які відповідно до законодавства України підлягають обов'язковому нотаріальному посвідченню і відображають права т</w:t>
      </w:r>
      <w:r>
        <w:t>а обов'язки сторін стосовно тих чи інших об'єктів нерухомості, виступають у якості одного з первинних джерел наповнення правовою інформацією вказаних публічних реєстрів.</w:t>
      </w:r>
    </w:p>
    <w:p w:rsidR="009761DE" w:rsidRDefault="000A75DB">
      <w:pPr>
        <w:pStyle w:val="20"/>
        <w:framePr w:w="5174" w:h="14179" w:hRule="exact" w:wrap="none" w:vAnchor="page" w:hAnchor="page" w:x="6085" w:y="1148"/>
        <w:shd w:val="clear" w:color="auto" w:fill="auto"/>
        <w:ind w:firstLine="360"/>
      </w:pPr>
      <w:r>
        <w:t>Взаємозв'язок процесів нотаріального посвідчення і реєстрації прав вважається утому, щ</w:t>
      </w:r>
      <w:r>
        <w:t>о без їхньої повноцінної й ефективної взаємодії реалізація кожної із систем - нотаріальної й обліково-реєстраційної - не може бути ефективною.</w:t>
      </w:r>
    </w:p>
    <w:p w:rsidR="009761DE" w:rsidRDefault="000A75DB">
      <w:pPr>
        <w:pStyle w:val="20"/>
        <w:framePr w:w="5174" w:h="14179" w:hRule="exact" w:wrap="none" w:vAnchor="page" w:hAnchor="page" w:x="6085" w:y="1148"/>
        <w:shd w:val="clear" w:color="auto" w:fill="auto"/>
        <w:ind w:firstLine="360"/>
      </w:pPr>
      <w:r>
        <w:t>В основі такого висновку - проста ідея про те, що вірогідність і, отже, юридична дійсність нотаріального акта в с</w:t>
      </w:r>
      <w:r>
        <w:t>фері нерухомості безпосередньо залежить від вірогідності і дійсності даних, отриманих з публічних реєстрів нерухомості, і навпаки: немає і не може бути достовірних реєстрів там, де юридична безпека і вірогідність первинних юридичних документів сумнівні.</w:t>
      </w:r>
    </w:p>
    <w:p w:rsidR="009761DE" w:rsidRDefault="000A75DB">
      <w:pPr>
        <w:pStyle w:val="20"/>
        <w:framePr w:w="5174" w:h="14179" w:hRule="exact" w:wrap="none" w:vAnchor="page" w:hAnchor="page" w:x="6085" w:y="1148"/>
        <w:shd w:val="clear" w:color="auto" w:fill="auto"/>
        <w:ind w:firstLine="360"/>
      </w:pPr>
      <w:r>
        <w:t>Фа</w:t>
      </w:r>
      <w:r>
        <w:t>ктично нотаріальне посвідчення правочину і державна реєстрація прав, які з нього випливають, є двома сторонами тієї самої медалі. Тому їх розмежування не може бути визнано об'єктивним.</w:t>
      </w:r>
    </w:p>
    <w:p w:rsidR="009761DE" w:rsidRDefault="000A75DB">
      <w:pPr>
        <w:pStyle w:val="20"/>
        <w:framePr w:w="5174" w:h="14179" w:hRule="exact" w:wrap="none" w:vAnchor="page" w:hAnchor="page" w:x="6085" w:y="1148"/>
        <w:shd w:val="clear" w:color="auto" w:fill="auto"/>
        <w:ind w:firstLine="360"/>
      </w:pPr>
      <w:r>
        <w:t>В зв'язку з цим нормативна база, яка на сьогодні визначає ці процеси, п</w:t>
      </w:r>
      <w:r>
        <w:t>ідлягає корегуванню.</w:t>
      </w:r>
    </w:p>
    <w:p w:rsidR="009761DE" w:rsidRDefault="000A75DB">
      <w:pPr>
        <w:pStyle w:val="20"/>
        <w:framePr w:w="5174" w:h="14179" w:hRule="exact" w:wrap="none" w:vAnchor="page" w:hAnchor="page" w:x="6085" w:y="1148"/>
        <w:shd w:val="clear" w:color="auto" w:fill="auto"/>
        <w:ind w:firstLine="360"/>
      </w:pPr>
      <w:r>
        <w:t>За чинним нормативним регулюванням відсутня пряма взаємодія між посвідченням правочину і реєстрацією прав, коли в протиріччя з усіма законами логіки і юридичної безпеки основний документообіг між ними відбувається через самих зацікавле</w:t>
      </w:r>
      <w:r>
        <w:t xml:space="preserve">них осіб (сторін правочину, їхніх представників тощо). Це, безумовно, по-перше, створює ситуацію, здатну вплинути на дотримання законності, а. по-друге, є доволі незручним і для сторін, які змушені самостійно збирати і подавати на реєстрацію всі необхідні </w:t>
      </w:r>
      <w:r>
        <w:t>документи.</w:t>
      </w:r>
    </w:p>
    <w:p w:rsidR="009761DE" w:rsidRDefault="000A75DB">
      <w:pPr>
        <w:pStyle w:val="20"/>
        <w:framePr w:w="5174" w:h="14179" w:hRule="exact" w:wrap="none" w:vAnchor="page" w:hAnchor="page" w:x="6085" w:y="1148"/>
        <w:shd w:val="clear" w:color="auto" w:fill="auto"/>
        <w:ind w:firstLine="360"/>
      </w:pPr>
      <w:r>
        <w:t>Необхідно також зауважити, що відсутність державної реєстрації прав на нерухомість безпосередньо нотаріусом, який посвідчує відповідний правочин, веде до необ</w:t>
      </w:r>
      <w:r w:rsidR="00725442">
        <w:rPr>
          <w:rFonts w:ascii="Times New Roman" w:hAnsi="Times New Roman" w:cs="Times New Roman"/>
        </w:rPr>
        <w:t>ґ</w:t>
      </w:r>
      <w:r>
        <w:t>рунтованого</w:t>
      </w:r>
    </w:p>
    <w:p w:rsidR="009761DE" w:rsidRDefault="009761DE">
      <w:pPr>
        <w:rPr>
          <w:sz w:val="2"/>
          <w:szCs w:val="2"/>
        </w:rPr>
        <w:sectPr w:rsidR="009761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61DE" w:rsidRDefault="00725442">
      <w:pPr>
        <w:pStyle w:val="20"/>
        <w:framePr w:w="5045" w:h="14179" w:hRule="exact" w:wrap="none" w:vAnchor="page" w:hAnchor="page" w:x="700" w:y="1162"/>
        <w:shd w:val="clear" w:color="auto" w:fill="auto"/>
      </w:pPr>
      <w:r>
        <w:lastRenderedPageBreak/>
        <w:t>дублю</w:t>
      </w:r>
      <w:r w:rsidR="000A75DB">
        <w:t xml:space="preserve">вання даних функцій при проведенні </w:t>
      </w:r>
      <w:r>
        <w:t xml:space="preserve">державної </w:t>
      </w:r>
      <w:r w:rsidR="000A75DB">
        <w:t xml:space="preserve">реєстрації прав, заснованих на таких </w:t>
      </w:r>
      <w:r>
        <w:t>правочинах</w:t>
      </w:r>
      <w:r w:rsidR="000A75DB">
        <w:t>.</w:t>
      </w:r>
    </w:p>
    <w:p w:rsidR="009761DE" w:rsidRDefault="00725442">
      <w:pPr>
        <w:pStyle w:val="20"/>
        <w:framePr w:w="5045" w:h="14179" w:hRule="exact" w:wrap="none" w:vAnchor="page" w:hAnchor="page" w:x="700" w:y="1162"/>
        <w:shd w:val="clear" w:color="auto" w:fill="auto"/>
        <w:tabs>
          <w:tab w:val="left" w:leader="underscore" w:pos="640"/>
        </w:tabs>
        <w:ind w:left="500"/>
        <w:jc w:val="both"/>
      </w:pPr>
      <w:r>
        <w:t>І ще</w:t>
      </w:r>
      <w:r w:rsidR="000A75DB">
        <w:t xml:space="preserve"> одна доволі суттєва проблема.</w:t>
      </w:r>
    </w:p>
    <w:p w:rsidR="009761DE" w:rsidRDefault="00725442">
      <w:pPr>
        <w:pStyle w:val="20"/>
        <w:framePr w:w="5045" w:h="14179" w:hRule="exact" w:wrap="none" w:vAnchor="page" w:hAnchor="page" w:x="700" w:y="1162"/>
        <w:shd w:val="clear" w:color="auto" w:fill="auto"/>
        <w:ind w:firstLine="360"/>
      </w:pPr>
      <w:r>
        <w:t>Сьогодні</w:t>
      </w:r>
      <w:r w:rsidR="000A75DB">
        <w:t xml:space="preserve"> відповідно до чинного законодавства </w:t>
      </w:r>
      <w:r>
        <w:t>державним</w:t>
      </w:r>
      <w:r w:rsidR="000A75DB">
        <w:t xml:space="preserve"> реєстраторам надається право </w:t>
      </w:r>
      <w:r w:rsidR="000A75DB">
        <w:rPr>
          <w:rStyle w:val="2FranklinGothicBook80"/>
        </w:rPr>
        <w:t xml:space="preserve">в </w:t>
      </w:r>
      <w:r>
        <w:t>витребовувати</w:t>
      </w:r>
      <w:r w:rsidR="000A75DB">
        <w:t xml:space="preserve"> та перевіряти документи, на підставі</w:t>
      </w:r>
    </w:p>
    <w:p w:rsidR="009761DE" w:rsidRDefault="00725442" w:rsidP="00725442">
      <w:pPr>
        <w:pStyle w:val="20"/>
        <w:framePr w:w="5045" w:h="14179" w:hRule="exact" w:wrap="none" w:vAnchor="page" w:hAnchor="page" w:x="700" w:y="1162"/>
        <w:shd w:val="clear" w:color="auto" w:fill="auto"/>
        <w:ind w:right="520"/>
      </w:pPr>
      <w:r>
        <w:t xml:space="preserve">яких </w:t>
      </w:r>
      <w:r w:rsidR="000A75DB">
        <w:t>нотаріусами посвідчуються договори.</w:t>
      </w:r>
      <w:r w:rsidR="000A75DB">
        <w:t xml:space="preserve"> Це</w:t>
      </w:r>
      <w:r>
        <w:t>,</w:t>
      </w:r>
      <w:r w:rsidR="000A75DB">
        <w:t xml:space="preserve"> </w:t>
      </w:r>
      <w:r>
        <w:t>фактич</w:t>
      </w:r>
      <w:r w:rsidR="000A75DB">
        <w:t>но</w:t>
      </w:r>
      <w:r>
        <w:t>,</w:t>
      </w:r>
      <w:r w:rsidR="000A75DB">
        <w:t xml:space="preserve"> є ревізуванням даних договорів і</w:t>
      </w:r>
      <w:r>
        <w:t>,</w:t>
      </w:r>
      <w:r w:rsidR="000A75DB">
        <w:t xml:space="preserve"> в</w:t>
      </w:r>
      <w:r>
        <w:t>ідповідно</w:t>
      </w:r>
      <w:r w:rsidR="000A75DB">
        <w:t>, ревізуванням діяльності нотаріусів.</w:t>
      </w:r>
    </w:p>
    <w:p w:rsidR="009761DE" w:rsidRDefault="00725442" w:rsidP="00725442">
      <w:pPr>
        <w:pStyle w:val="20"/>
        <w:framePr w:w="5045" w:h="14179" w:hRule="exact" w:wrap="none" w:vAnchor="page" w:hAnchor="page" w:x="700" w:y="1162"/>
        <w:shd w:val="clear" w:color="auto" w:fill="auto"/>
      </w:pPr>
      <w:r>
        <w:t>Держ</w:t>
      </w:r>
      <w:r w:rsidR="000A75DB">
        <w:t>авни</w:t>
      </w:r>
      <w:r>
        <w:t>й реєстратор перетворюється на нагля</w:t>
      </w:r>
      <w:r w:rsidR="000A75DB">
        <w:t xml:space="preserve">дача за нотаріальним органом. При цьому </w:t>
      </w:r>
      <w:r>
        <w:t>держ</w:t>
      </w:r>
      <w:r w:rsidR="000A75DB">
        <w:t xml:space="preserve">авному реєстратору надається права </w:t>
      </w:r>
      <w:r>
        <w:t>відмовити</w:t>
      </w:r>
      <w:r w:rsidR="000A75DB">
        <w:t xml:space="preserve"> в державній реєст</w:t>
      </w:r>
      <w:r w:rsidR="000A75DB">
        <w:t>рації права власності,</w:t>
      </w:r>
      <w:r>
        <w:t xml:space="preserve"> навіть</w:t>
      </w:r>
      <w:r w:rsidR="000A75DB">
        <w:t xml:space="preserve"> у тому випадку, коли до нього на реєстрацію </w:t>
      </w:r>
      <w:r>
        <w:t>надходить</w:t>
      </w:r>
      <w:r w:rsidR="000A75DB">
        <w:t xml:space="preserve"> договір, посвідчений нотаріусом. Це</w:t>
      </w:r>
      <w:r>
        <w:t xml:space="preserve"> пря</w:t>
      </w:r>
      <w:r w:rsidR="000A75DB">
        <w:t>мо суперечить вимогам чинного Закону «Про</w:t>
      </w:r>
      <w:r>
        <w:t xml:space="preserve"> нотаріат</w:t>
      </w:r>
      <w:r w:rsidR="000A75DB">
        <w:t>» щодо державного регулювання</w:t>
      </w:r>
    </w:p>
    <w:p w:rsidR="009761DE" w:rsidRDefault="00725442" w:rsidP="00725442">
      <w:pPr>
        <w:pStyle w:val="20"/>
        <w:framePr w:w="5045" w:h="14179" w:hRule="exact" w:wrap="none" w:vAnchor="page" w:hAnchor="page" w:x="700" w:y="1162"/>
        <w:shd w:val="clear" w:color="auto" w:fill="auto"/>
        <w:tabs>
          <w:tab w:val="left" w:pos="202"/>
        </w:tabs>
        <w:jc w:val="both"/>
      </w:pPr>
      <w:r>
        <w:t>нотарі</w:t>
      </w:r>
      <w:r w:rsidR="000A75DB">
        <w:t>альної діяльності та гарантій діяльності</w:t>
      </w:r>
      <w:r>
        <w:t xml:space="preserve"> нотарі</w:t>
      </w:r>
      <w:r w:rsidR="000A75DB">
        <w:t>усів.</w:t>
      </w:r>
    </w:p>
    <w:p w:rsidR="009761DE" w:rsidRDefault="00725442" w:rsidP="00176586">
      <w:pPr>
        <w:pStyle w:val="20"/>
        <w:framePr w:w="5045" w:h="14179" w:hRule="exact" w:wrap="none" w:vAnchor="page" w:hAnchor="page" w:x="700" w:y="1162"/>
        <w:shd w:val="clear" w:color="auto" w:fill="auto"/>
        <w:ind w:firstLine="360"/>
      </w:pPr>
      <w:r>
        <w:t>Таке</w:t>
      </w:r>
      <w:r w:rsidR="000A75DB">
        <w:t xml:space="preserve"> формулювання норм Закону «Про державну </w:t>
      </w:r>
      <w:r>
        <w:t>реєст</w:t>
      </w:r>
      <w:r w:rsidR="000A75DB">
        <w:t xml:space="preserve">рацію речових прав на нерухоме майно та їх </w:t>
      </w:r>
      <w:r>
        <w:t>обтяжень</w:t>
      </w:r>
      <w:r w:rsidR="000A75DB">
        <w:t xml:space="preserve">» надає підстав для припущення, що </w:t>
      </w:r>
      <w:r>
        <w:t>держа</w:t>
      </w:r>
      <w:r w:rsidR="000A75DB">
        <w:t xml:space="preserve">вний реєстратор фактично виконуватиме </w:t>
      </w:r>
      <w:r>
        <w:t>функ</w:t>
      </w:r>
      <w:r w:rsidR="000A75DB">
        <w:t>кції судді, надаючи оцінки законності дій</w:t>
      </w:r>
      <w:r>
        <w:t xml:space="preserve"> нот</w:t>
      </w:r>
      <w:r w:rsidR="000A75DB">
        <w:t xml:space="preserve">аріуса. Крім того, </w:t>
      </w:r>
      <w:r w:rsidR="000A75DB">
        <w:t xml:space="preserve">відмова у державній </w:t>
      </w:r>
      <w:r>
        <w:t>реє</w:t>
      </w:r>
      <w:r w:rsidR="000A75DB">
        <w:t>страції за суттю є визнанням незаконності д</w:t>
      </w:r>
      <w:r>
        <w:t>ог</w:t>
      </w:r>
      <w:r w:rsidR="000A75DB">
        <w:t xml:space="preserve">овору, що є грубим порушенням конституційних </w:t>
      </w:r>
      <w:r>
        <w:t>при</w:t>
      </w:r>
      <w:r w:rsidR="000A75DB">
        <w:t xml:space="preserve">нципів, «перетягненням» на державний орган </w:t>
      </w:r>
      <w:r>
        <w:t>нен</w:t>
      </w:r>
      <w:r w:rsidR="000A75DB">
        <w:t xml:space="preserve">алежних йому функцій, перетворення його на </w:t>
      </w:r>
      <w:r>
        <w:t>орг</w:t>
      </w:r>
      <w:r w:rsidR="000A75DB">
        <w:t>ан правосуддя, що недопустимо. Державний</w:t>
      </w:r>
      <w:r>
        <w:t xml:space="preserve"> </w:t>
      </w:r>
      <w:r w:rsidR="00176586">
        <w:t>служб</w:t>
      </w:r>
      <w:r w:rsidR="000A75DB">
        <w:t>овець</w:t>
      </w:r>
      <w:r w:rsidR="00176586">
        <w:t xml:space="preserve"> фактично отримує право давати правові </w:t>
      </w:r>
      <w:r w:rsidR="000A75DB">
        <w:t>оцінк</w:t>
      </w:r>
      <w:r w:rsidR="00176586">
        <w:t xml:space="preserve">и договору про перехід права </w:t>
      </w:r>
      <w:r w:rsidR="00176586" w:rsidRPr="00176586">
        <w:t>вла</w:t>
      </w:r>
      <w:r w:rsidR="000A75DB">
        <w:t xml:space="preserve">сності, що суперечить власній природі </w:t>
      </w:r>
      <w:r w:rsidR="00176586" w:rsidRPr="00176586">
        <w:t>нот</w:t>
      </w:r>
      <w:r w:rsidR="000A75DB">
        <w:t xml:space="preserve">аріального акта, який є безспірним до моменту </w:t>
      </w:r>
      <w:r w:rsidR="00176586" w:rsidRPr="00176586">
        <w:t>ви</w:t>
      </w:r>
      <w:r w:rsidR="000A75DB">
        <w:t xml:space="preserve">знання його недійсності на підставі рішення суду, </w:t>
      </w:r>
      <w:r w:rsidR="00176586" w:rsidRPr="00176586">
        <w:t>Н</w:t>
      </w:r>
      <w:r w:rsidR="000A75DB">
        <w:t>явність таких повноваження - під</w:t>
      </w:r>
      <w:r w:rsidR="000A75DB">
        <w:t>грунтя для з</w:t>
      </w:r>
      <w:r w:rsidR="00176586" w:rsidRPr="00176586">
        <w:t>л</w:t>
      </w:r>
      <w:r w:rsidR="000A75DB">
        <w:t xml:space="preserve">овживань, для вчинення корупційних дій, </w:t>
      </w:r>
      <w:r w:rsidR="00176586">
        <w:rPr>
          <w:lang w:val="ru-RU"/>
        </w:rPr>
        <w:t>приз</w:t>
      </w:r>
      <w:r w:rsidR="000A75DB">
        <w:t xml:space="preserve">веде до порушень прав і законних інтересів </w:t>
      </w:r>
      <w:r w:rsidR="00176586">
        <w:rPr>
          <w:lang w:val="ru-RU"/>
        </w:rPr>
        <w:t>гр</w:t>
      </w:r>
      <w:r w:rsidR="000A75DB">
        <w:t xml:space="preserve">омадян України та інших учасників цивільного </w:t>
      </w:r>
      <w:r w:rsidR="00176586">
        <w:rPr>
          <w:lang w:val="ru-RU"/>
        </w:rPr>
        <w:t>пра</w:t>
      </w:r>
      <w:r w:rsidR="000A75DB">
        <w:t>вообігу.</w:t>
      </w:r>
    </w:p>
    <w:p w:rsidR="009761DE" w:rsidRDefault="000A75DB">
      <w:pPr>
        <w:pStyle w:val="20"/>
        <w:framePr w:w="5045" w:h="14179" w:hRule="exact" w:wrap="none" w:vAnchor="page" w:hAnchor="page" w:x="700" w:y="1162"/>
        <w:shd w:val="clear" w:color="auto" w:fill="auto"/>
        <w:ind w:firstLine="360"/>
      </w:pPr>
      <w:r>
        <w:t xml:space="preserve">Довгий час, а саме - з 2004 року, коли чинним </w:t>
      </w:r>
      <w:r w:rsidR="00176586" w:rsidRPr="00176586">
        <w:t>Цив</w:t>
      </w:r>
      <w:r>
        <w:t xml:space="preserve">ільним кодексом України було визначено </w:t>
      </w:r>
      <w:r w:rsidR="00176586" w:rsidRPr="00176586">
        <w:t>пр</w:t>
      </w:r>
      <w:r>
        <w:t xml:space="preserve">оцедуру </w:t>
      </w:r>
      <w:r>
        <w:t xml:space="preserve">реєстрації правочинів, нотаріуси </w:t>
      </w:r>
      <w:r w:rsidR="00176586" w:rsidRPr="00176586">
        <w:t>су</w:t>
      </w:r>
      <w:r>
        <w:t xml:space="preserve">млінно виконували ці функції одночасно з </w:t>
      </w:r>
      <w:r w:rsidR="00176586" w:rsidRPr="00176586">
        <w:t>по</w:t>
      </w:r>
      <w:r>
        <w:t>кладеними на них публічними повноваженнями ти посвідченні правочинів з нерухомістю.</w:t>
      </w:r>
    </w:p>
    <w:p w:rsidR="009761DE" w:rsidRDefault="000A75DB">
      <w:pPr>
        <w:pStyle w:val="20"/>
        <w:framePr w:w="5045" w:h="14179" w:hRule="exact" w:wrap="none" w:vAnchor="page" w:hAnchor="page" w:x="700" w:y="1162"/>
        <w:shd w:val="clear" w:color="auto" w:fill="auto"/>
      </w:pPr>
      <w:r>
        <w:t xml:space="preserve">Внесення відповідних відомостей до публічних </w:t>
      </w:r>
      <w:r w:rsidR="00176586" w:rsidRPr="00176586">
        <w:t>р</w:t>
      </w:r>
      <w:r>
        <w:t>еєстрів було виключно технічним процесом, в зв'я</w:t>
      </w:r>
      <w:r>
        <w:t xml:space="preserve">зку з тим, що неможливо визначати реєстрацію будь-яких прав як підставу виникнення права </w:t>
      </w:r>
      <w:r w:rsidR="00176586" w:rsidRPr="00176586">
        <w:t>в</w:t>
      </w:r>
      <w:r>
        <w:t xml:space="preserve">ласності, яке є первинним </w:t>
      </w:r>
      <w:r>
        <w:rPr>
          <w:rStyle w:val="2FranklinGothicBook0pt"/>
        </w:rPr>
        <w:t xml:space="preserve">і </w:t>
      </w:r>
      <w:r>
        <w:t>виникає через волевиявлення учасників відповідних правовідносин та їхнього юридичного оформленн</w:t>
      </w:r>
      <w:bookmarkStart w:id="0" w:name="_GoBack"/>
      <w:bookmarkEnd w:id="0"/>
      <w:r>
        <w:t>я.</w:t>
      </w:r>
    </w:p>
    <w:p w:rsidR="009761DE" w:rsidRDefault="000A75DB">
      <w:pPr>
        <w:pStyle w:val="20"/>
        <w:framePr w:w="5045" w:h="14179" w:hRule="exact" w:wrap="none" w:vAnchor="page" w:hAnchor="page" w:x="700" w:y="1162"/>
        <w:shd w:val="clear" w:color="auto" w:fill="auto"/>
        <w:ind w:firstLine="360"/>
      </w:pPr>
      <w:r>
        <w:t>Наділення нотаріуса повноваженнями з реє</w:t>
      </w:r>
      <w:r>
        <w:t>страції прав на нерухоме майно створило б єдиний логічний комплекс, ліквідувало б дисбаланс у порядку виникнення законних прав на нерухоме майно.</w:t>
      </w:r>
    </w:p>
    <w:p w:rsidR="009761DE" w:rsidRDefault="000A75DB">
      <w:pPr>
        <w:pStyle w:val="20"/>
        <w:framePr w:w="5093" w:h="14179" w:hRule="exact" w:wrap="none" w:vAnchor="page" w:hAnchor="page" w:x="6076" w:y="1153"/>
        <w:shd w:val="clear" w:color="auto" w:fill="auto"/>
        <w:ind w:firstLine="360"/>
      </w:pPr>
      <w:r>
        <w:t>І ще одне надзвичайно важливе питання - відповідальність.</w:t>
      </w:r>
    </w:p>
    <w:p w:rsidR="009761DE" w:rsidRDefault="000A75DB">
      <w:pPr>
        <w:pStyle w:val="20"/>
        <w:framePr w:w="5093" w:h="14179" w:hRule="exact" w:wrap="none" w:vAnchor="page" w:hAnchor="page" w:x="6076" w:y="1153"/>
        <w:shd w:val="clear" w:color="auto" w:fill="auto"/>
        <w:ind w:firstLine="360"/>
      </w:pPr>
      <w:r>
        <w:t>При вчиненні нотаріальних дій нотаріуси несуть повну</w:t>
      </w:r>
      <w:r>
        <w:t xml:space="preserve"> матеріальну відповідальність, яка полягає в тому, що шкода, завдана неправомірними діями або помилкою нотаріуса, відшкодовується ним особисто в повному обсязі.</w:t>
      </w:r>
    </w:p>
    <w:p w:rsidR="009761DE" w:rsidRDefault="000A75DB">
      <w:pPr>
        <w:pStyle w:val="20"/>
        <w:framePr w:w="5093" w:h="14179" w:hRule="exact" w:wrap="none" w:vAnchor="page" w:hAnchor="page" w:x="6076" w:y="1153"/>
        <w:shd w:val="clear" w:color="auto" w:fill="auto"/>
        <w:ind w:firstLine="360"/>
      </w:pPr>
      <w:r>
        <w:t>Помилка ж державного реєстратора носить чисто декларативних характер. Державний реєстратор за п</w:t>
      </w:r>
      <w:r>
        <w:t>орушення законодавства у сфері державної реєстрації прав несе дисциплінарну, цивільно-правову або кримінальну відповідальність у порядку, встановленому законом, яка фактично не визначена. За суттю гарантії діяльності в сфері реєстрації прав та питання відш</w:t>
      </w:r>
      <w:r>
        <w:t>кодування шкоди, завданої державним реєстратором, лягатимуть тягарем на державний бюджет. Тому наявність чіткого механізму відшкодування шкоди, який передбачений стосовно нотаріуса, є ще однією вагомою підставою для реалізації безпосередньо нотаріусом повн</w:t>
      </w:r>
      <w:r>
        <w:t>оважень щодо державної реєстрації прав на нерухомість.</w:t>
      </w:r>
    </w:p>
    <w:p w:rsidR="009761DE" w:rsidRDefault="000A75DB">
      <w:pPr>
        <w:pStyle w:val="20"/>
        <w:framePr w:w="5093" w:h="14179" w:hRule="exact" w:wrap="none" w:vAnchor="page" w:hAnchor="page" w:x="6076" w:y="1153"/>
        <w:shd w:val="clear" w:color="auto" w:fill="auto"/>
        <w:ind w:firstLine="360"/>
      </w:pPr>
      <w:r>
        <w:t>І. насамкінець, останнє. Вже зазначалося, що нотаріус є особою, спеціально підготовленою до здійснення нотаріальної діяльності. Всім добре відомо, які високі вимоги пред'являються до осіб, що мають нам</w:t>
      </w:r>
      <w:r>
        <w:t>ір її здійснювати. Законом передбачене тривале стажування, складання іспитів тощо. Підготовка ж державного реєстратора не може бути жодним чином порівняна з підготовкою нотаріуса. Ми не маємо наміру принизити осіб, які здійснюють державну реєстрацію. Однак</w:t>
      </w:r>
      <w:r>
        <w:t>, для об’єктивності зазначимо, що на цих посадах доволі висока плинність кадрів, достатньо молодий вік службовців за відсутності належного досвіду роботи тощо.</w:t>
      </w:r>
    </w:p>
    <w:p w:rsidR="009761DE" w:rsidRDefault="000A75DB">
      <w:pPr>
        <w:pStyle w:val="20"/>
        <w:framePr w:w="5093" w:h="14179" w:hRule="exact" w:wrap="none" w:vAnchor="page" w:hAnchor="page" w:x="6076" w:y="1153"/>
        <w:shd w:val="clear" w:color="auto" w:fill="auto"/>
        <w:ind w:firstLine="360"/>
      </w:pPr>
      <w:r>
        <w:t>Сьогодні система нотаріату в Україні - це виважений і сформований державою публічно- правовий ін</w:t>
      </w:r>
      <w:r>
        <w:t>ститут, уповноважений державою на здійснення важливої публічної функції. Він на належному рівні протягом багатьох років виконує покладені на нього обов’язки, в тому числі щодо реєстрації відповідних прав, обмежень та обтяжень.</w:t>
      </w:r>
    </w:p>
    <w:p w:rsidR="009761DE" w:rsidRDefault="000A75DB">
      <w:pPr>
        <w:pStyle w:val="20"/>
        <w:framePr w:w="5093" w:h="14179" w:hRule="exact" w:wrap="none" w:vAnchor="page" w:hAnchor="page" w:x="6076" w:y="1153"/>
        <w:shd w:val="clear" w:color="auto" w:fill="auto"/>
        <w:ind w:firstLine="360"/>
      </w:pPr>
      <w:r>
        <w:t xml:space="preserve">Створення системи реєстрації </w:t>
      </w:r>
      <w:r>
        <w:t>речових прав, яка була б зручною для учасників цивільно-правового обігу та відповідною, з точки зору ведення обліку інформації, яка має публічний характер, не може бути здійснено без участі нотаріусів у системі реєстрації речових прав. При цьому буде досяг</w:t>
      </w:r>
      <w:r>
        <w:t>нуто спрощення багатьох процедур та забезпечено існування принципу "єдиного вікна”. Реєстрація права власності на нерухоме майно нотаріусом після нотаріального посвідчення ним правочину має бути обов'язковою, що, в свою чергу, спростить чинний порядок та н</w:t>
      </w:r>
      <w:r>
        <w:t>адасть більше зручності учасникам відповідних правовідносин без виникнення додаткового навантаження на державний бюджет.</w:t>
      </w:r>
    </w:p>
    <w:p w:rsidR="009761DE" w:rsidRDefault="000A75DB">
      <w:pPr>
        <w:pStyle w:val="40"/>
        <w:framePr w:w="5093" w:h="14179" w:hRule="exact" w:wrap="none" w:vAnchor="page" w:hAnchor="page" w:x="6076" w:y="1153"/>
        <w:shd w:val="clear" w:color="auto" w:fill="auto"/>
        <w:spacing w:before="0" w:line="235" w:lineRule="exact"/>
      </w:pPr>
      <w:r>
        <w:t>(“Юридичний вісник" № 1 за 2012 рік)</w:t>
      </w:r>
    </w:p>
    <w:p w:rsidR="009761DE" w:rsidRDefault="009761DE">
      <w:pPr>
        <w:rPr>
          <w:sz w:val="2"/>
          <w:szCs w:val="2"/>
        </w:rPr>
      </w:pPr>
    </w:p>
    <w:sectPr w:rsidR="009761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DB" w:rsidRDefault="000A75DB">
      <w:r>
        <w:separator/>
      </w:r>
    </w:p>
  </w:endnote>
  <w:endnote w:type="continuationSeparator" w:id="0">
    <w:p w:rsidR="000A75DB" w:rsidRDefault="000A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DB" w:rsidRDefault="000A75DB"/>
  </w:footnote>
  <w:footnote w:type="continuationSeparator" w:id="0">
    <w:p w:rsidR="000A75DB" w:rsidRDefault="000A75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843"/>
    <w:multiLevelType w:val="multilevel"/>
    <w:tmpl w:val="D182F2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DE"/>
    <w:rsid w:val="000A75DB"/>
    <w:rsid w:val="00176586"/>
    <w:rsid w:val="00725442"/>
    <w:rsid w:val="0097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FranklinGothicBook10pt">
    <w:name w:val="Основной текст (2) + Franklin Gothic Book;10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ranklinGothicBook80">
    <w:name w:val="Основной текст (2) + Franklin Gothic Book;Масштаб 80%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FranklinGothicBook0pt">
    <w:name w:val="Основной текст (2) + Franklin Gothic Book;Интервал 0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ind w:firstLine="360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40" w:lineRule="exact"/>
      <w:jc w:val="right"/>
    </w:pPr>
    <w:rPr>
      <w:rFonts w:ascii="Franklin Gothic Book" w:eastAsia="Franklin Gothic Book" w:hAnsi="Franklin Gothic Book" w:cs="Franklin Gothic Book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exact"/>
      <w:jc w:val="both"/>
    </w:pPr>
    <w:rPr>
      <w:rFonts w:ascii="Franklin Gothic Book" w:eastAsia="Franklin Gothic Book" w:hAnsi="Franklin Gothic Book" w:cs="Franklin Gothic Book"/>
      <w:spacing w:val="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FranklinGothicBook10pt">
    <w:name w:val="Основной текст (2) + Franklin Gothic Book;10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ranklinGothicBook80">
    <w:name w:val="Основной текст (2) + Franklin Gothic Book;Масштаб 80%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FranklinGothicBook0pt">
    <w:name w:val="Основной текст (2) + Franklin Gothic Book;Интервал 0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ind w:firstLine="360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40" w:lineRule="exact"/>
      <w:jc w:val="right"/>
    </w:pPr>
    <w:rPr>
      <w:rFonts w:ascii="Franklin Gothic Book" w:eastAsia="Franklin Gothic Book" w:hAnsi="Franklin Gothic Book" w:cs="Franklin Gothic Book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exact"/>
      <w:jc w:val="both"/>
    </w:pPr>
    <w:rPr>
      <w:rFonts w:ascii="Franklin Gothic Book" w:eastAsia="Franklin Gothic Book" w:hAnsi="Franklin Gothic Book" w:cs="Franklin Gothic Book"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7546</Words>
  <Characters>4302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2020-04-16T12:52:00Z</dcterms:created>
  <dcterms:modified xsi:type="dcterms:W3CDTF">2020-04-16T13:07:00Z</dcterms:modified>
</cp:coreProperties>
</file>